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BCF1" w14:textId="6323C747" w:rsidR="00577DBD" w:rsidRDefault="00577DBD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7B1A47" w:rsidRPr="007B1A47" w14:paraId="2DFA700C" w14:textId="77777777" w:rsidTr="00C767A5">
        <w:trPr>
          <w:trHeight w:val="948"/>
        </w:trPr>
        <w:tc>
          <w:tcPr>
            <w:tcW w:w="4039" w:type="dxa"/>
            <w:hideMark/>
          </w:tcPr>
          <w:p w14:paraId="351459A0" w14:textId="77777777" w:rsidR="007B1A47" w:rsidRPr="007B1A47" w:rsidRDefault="007B1A47" w:rsidP="007B1A47">
            <w:pPr>
              <w:ind w:right="-68"/>
              <w:jc w:val="center"/>
              <w:rPr>
                <w:rFonts w:ascii="Palatino Linotype" w:hAnsi="Palatino Linotype"/>
              </w:rPr>
            </w:pPr>
            <w:r w:rsidRPr="007B1A47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D4A12C3" wp14:editId="1DBEC0A6">
                  <wp:extent cx="579120" cy="571500"/>
                  <wp:effectExtent l="0" t="0" r="0" b="0"/>
                  <wp:docPr id="2" name="Εικόνα 2" descr="Εικόνα που περιέχει αλυσίδα, μεταλλικά σκεύη, αξεσουάρ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αλυσίδα, μεταλλικά σκεύη, αξεσουάρ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8BF2E48" w14:textId="77777777" w:rsidR="007B1A47" w:rsidRPr="007B1A47" w:rsidRDefault="007B1A47" w:rsidP="007B1A47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0DB20521" w14:textId="3BD5EF9D" w:rsidR="007B1A47" w:rsidRDefault="007B1A47" w:rsidP="007B1A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ΕΚΤΑΚΤΗ</w:t>
            </w:r>
          </w:p>
          <w:p w14:paraId="095F7439" w14:textId="1975DC8B" w:rsidR="007B1A47" w:rsidRPr="007B1A47" w:rsidRDefault="007B1A47" w:rsidP="007B1A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7B1A47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7B1A47" w:rsidRPr="007B1A47" w14:paraId="31302B4E" w14:textId="77777777" w:rsidTr="00C767A5">
        <w:trPr>
          <w:trHeight w:val="236"/>
        </w:trPr>
        <w:tc>
          <w:tcPr>
            <w:tcW w:w="4039" w:type="dxa"/>
            <w:hideMark/>
          </w:tcPr>
          <w:p w14:paraId="30F7A6F3" w14:textId="39541008" w:rsidR="007B1A47" w:rsidRDefault="007B1A47" w:rsidP="007B1A4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7B1A47">
              <w:rPr>
                <w:rFonts w:ascii="Palatino Linotype" w:hAnsi="Palatino Linotype"/>
                <w:sz w:val="18"/>
              </w:rPr>
              <w:t>ΕΛΛΗΝΙΚΗ ΔΗΜΟΚΡΑΤΙΑ</w:t>
            </w:r>
          </w:p>
          <w:p w14:paraId="27A88BFE" w14:textId="3D5996B6" w:rsidR="007B1A47" w:rsidRPr="007B1A47" w:rsidRDefault="007B1A47" w:rsidP="007B1A4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7B1A47">
              <w:rPr>
                <w:rFonts w:ascii="Palatino Linotype" w:hAnsi="Palatino Linotype"/>
                <w:sz w:val="18"/>
              </w:rPr>
              <w:t>ΥΠΟΥΡΓΕΙΟ ΔΙΚΑΙΟΣΥΝΗΣ</w:t>
            </w:r>
          </w:p>
          <w:p w14:paraId="080F4BE5" w14:textId="77777777" w:rsidR="007B1A47" w:rsidRPr="007B1A47" w:rsidRDefault="007B1A47" w:rsidP="007B1A4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7B1A47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4DDF41A5" w14:textId="77777777" w:rsidR="007B1A47" w:rsidRPr="007B1A47" w:rsidRDefault="007B1A47" w:rsidP="007B1A4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7B1A47">
              <w:rPr>
                <w:rFonts w:ascii="Palatino Linotype" w:hAnsi="Palatino Linotype"/>
                <w:b/>
                <w:sz w:val="18"/>
              </w:rPr>
              <w:t>ΣΥΜΒΟΛΑΙΟΓΡΑΦΙΚΩΝ ΣΥΛΛΟΓΩΝ ΕΛΛΑΔΟΣ</w:t>
            </w:r>
          </w:p>
          <w:p w14:paraId="08E62C4A" w14:textId="0392340D" w:rsidR="007B1A47" w:rsidRPr="007B1A47" w:rsidRDefault="007B1A47" w:rsidP="007B1A4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7B1A47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13DC218" w14:textId="77777777" w:rsidR="007B1A47" w:rsidRPr="007B1A47" w:rsidRDefault="007B1A47" w:rsidP="007B1A47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27BDA358" w14:textId="1E47F4D1" w:rsidR="007B1A47" w:rsidRPr="007B1A47" w:rsidRDefault="007B1A47" w:rsidP="007B1A47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Αθήνα, 29 Ιανουαρίου 2022</w:t>
            </w:r>
          </w:p>
        </w:tc>
      </w:tr>
      <w:tr w:rsidR="007B1A47" w:rsidRPr="007B1A47" w14:paraId="51A68BB2" w14:textId="77777777" w:rsidTr="00C767A5">
        <w:trPr>
          <w:trHeight w:val="899"/>
        </w:trPr>
        <w:tc>
          <w:tcPr>
            <w:tcW w:w="4039" w:type="dxa"/>
            <w:hideMark/>
          </w:tcPr>
          <w:p w14:paraId="2ED28275" w14:textId="77777777" w:rsidR="007B1A47" w:rsidRPr="007B1A47" w:rsidRDefault="007B1A47" w:rsidP="007B1A47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7B1A47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7B1A47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7B1A47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Pr="007B1A47"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5CE38EA1" w14:textId="77777777" w:rsidR="007B1A47" w:rsidRPr="007B1A47" w:rsidRDefault="007B1A47" w:rsidP="007B1A47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7B1A47">
              <w:rPr>
                <w:rFonts w:ascii="Palatino Linotype" w:hAnsi="Palatino Linotype"/>
                <w:sz w:val="16"/>
              </w:rPr>
              <w:t>Τηλέφωνα</w:t>
            </w:r>
            <w:r w:rsidRPr="007B1A47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20E3A54F" w14:textId="77777777" w:rsidR="007B1A47" w:rsidRPr="007B1A47" w:rsidRDefault="007B1A47" w:rsidP="007B1A47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7B1A47">
              <w:rPr>
                <w:rFonts w:ascii="Palatino Linotype" w:hAnsi="Palatino Linotype"/>
                <w:sz w:val="16"/>
                <w:lang w:val="fr-FR"/>
              </w:rPr>
              <w:t xml:space="preserve">FAX            </w:t>
            </w:r>
            <w:proofErr w:type="gramStart"/>
            <w:r w:rsidRPr="007B1A47">
              <w:rPr>
                <w:rFonts w:ascii="Palatino Linotype" w:hAnsi="Palatino Linotype"/>
                <w:sz w:val="16"/>
                <w:lang w:val="fr-FR"/>
              </w:rPr>
              <w:t xml:space="preserve">   :</w:t>
            </w:r>
            <w:proofErr w:type="gramEnd"/>
            <w:r w:rsidRPr="007B1A47">
              <w:rPr>
                <w:rFonts w:ascii="Palatino Linotype" w:hAnsi="Palatino Linotype"/>
                <w:sz w:val="16"/>
                <w:lang w:val="fr-FR"/>
              </w:rPr>
              <w:t xml:space="preserve"> 210-3848335</w:t>
            </w:r>
          </w:p>
          <w:p w14:paraId="584993FA" w14:textId="77777777" w:rsidR="007B1A47" w:rsidRPr="007B1A47" w:rsidRDefault="007B1A47" w:rsidP="007B1A47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7B1A47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7B1A47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7B1A47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7B1A47">
              <w:rPr>
                <w:rFonts w:ascii="Palatino Linotype" w:hAnsi="Palatino Linotype"/>
                <w:sz w:val="16"/>
                <w:lang w:val="fr-FR"/>
              </w:rPr>
              <w:t xml:space="preserve">         </w:t>
            </w:r>
            <w:proofErr w:type="gramStart"/>
            <w:r w:rsidRPr="007B1A47">
              <w:rPr>
                <w:rFonts w:ascii="Palatino Linotype" w:hAnsi="Palatino Linotype"/>
                <w:sz w:val="16"/>
                <w:lang w:val="fr-FR"/>
              </w:rPr>
              <w:t xml:space="preserve">  :</w:t>
            </w:r>
            <w:proofErr w:type="gramEnd"/>
            <w:r w:rsidRPr="007B1A47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proofErr w:type="spellStart"/>
            <w:r w:rsidRPr="007B1A47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B1A47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B1A47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B1A47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B1A47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9BEB437" w14:textId="77777777" w:rsidR="007B1A47" w:rsidRPr="007B1A47" w:rsidRDefault="007B1A47" w:rsidP="007B1A47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44146604" w14:textId="77777777" w:rsidR="007B1A47" w:rsidRPr="007B1A47" w:rsidRDefault="007B1A47" w:rsidP="007B1A47">
            <w:pPr>
              <w:spacing w:after="0" w:line="240" w:lineRule="auto"/>
              <w:rPr>
                <w:rFonts w:ascii="Palatino Linotype" w:hAnsi="Palatino Linotype"/>
                <w:b/>
                <w:lang w:val="de-DE"/>
              </w:rPr>
            </w:pPr>
          </w:p>
        </w:tc>
        <w:tc>
          <w:tcPr>
            <w:tcW w:w="4820" w:type="dxa"/>
            <w:hideMark/>
          </w:tcPr>
          <w:p w14:paraId="24930B36" w14:textId="4492535A" w:rsidR="007B1A47" w:rsidRPr="007B1A47" w:rsidRDefault="007B1A47" w:rsidP="007B1A47">
            <w:pPr>
              <w:spacing w:after="0" w:line="240" w:lineRule="auto"/>
              <w:ind w:right="497"/>
              <w:rPr>
                <w:rFonts w:ascii="Palatino Linotype" w:hAnsi="Palatino Linotype" w:cs="Tahoma"/>
                <w:b/>
              </w:rPr>
            </w:pPr>
            <w:r w:rsidRPr="007B1A47">
              <w:rPr>
                <w:rFonts w:ascii="Palatino Linotype" w:hAnsi="Palatino Linotype" w:cs="Tahoma"/>
                <w:b/>
              </w:rPr>
              <w:t xml:space="preserve">Προς: </w:t>
            </w:r>
          </w:p>
          <w:p w14:paraId="5D9A7E98" w14:textId="1AE37F30" w:rsidR="007B1A47" w:rsidRPr="007B1A47" w:rsidRDefault="007B1A47" w:rsidP="007B1A47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7B1A47">
              <w:rPr>
                <w:rFonts w:ascii="Palatino Linotype" w:hAnsi="Palatino Linotype" w:cs="Tahoma"/>
                <w:bCs/>
              </w:rPr>
              <w:t>Όλους τους συμβολαιογράφους της χώρας</w:t>
            </w:r>
          </w:p>
          <w:p w14:paraId="0AF77094" w14:textId="77777777" w:rsidR="007B1A47" w:rsidRPr="007B1A47" w:rsidRDefault="007B1A47" w:rsidP="007B1A47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</w:p>
        </w:tc>
      </w:tr>
    </w:tbl>
    <w:p w14:paraId="6EA0E181" w14:textId="0AA92EDC" w:rsidR="007B1A47" w:rsidRDefault="007B1A47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177751E4" w14:textId="77777777" w:rsidR="00CA3109" w:rsidRDefault="00CA3109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1EC75740" w14:textId="73DF86FB" w:rsidR="00AD13FA" w:rsidRPr="004F5CD7" w:rsidRDefault="00AD13FA" w:rsidP="00AD13FA">
      <w:pPr>
        <w:spacing w:before="120" w:after="36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F5CD7">
        <w:rPr>
          <w:rFonts w:ascii="Palatino Linotype" w:hAnsi="Palatino Linotype"/>
          <w:b/>
          <w:bCs/>
          <w:sz w:val="24"/>
          <w:szCs w:val="24"/>
          <w:u w:val="single"/>
        </w:rPr>
        <w:t>ΘΕΜΑ</w:t>
      </w:r>
      <w:r w:rsidRPr="004F5CD7">
        <w:rPr>
          <w:rFonts w:ascii="Palatino Linotype" w:hAnsi="Palatino Linotype"/>
          <w:b/>
          <w:bCs/>
          <w:sz w:val="24"/>
          <w:szCs w:val="24"/>
        </w:rPr>
        <w:t xml:space="preserve">: </w:t>
      </w:r>
      <w:r w:rsidR="007E2492" w:rsidRPr="007E2492">
        <w:rPr>
          <w:rFonts w:ascii="Palatino Linotype" w:hAnsi="Palatino Linotype"/>
          <w:b/>
          <w:bCs/>
          <w:sz w:val="24"/>
          <w:szCs w:val="24"/>
        </w:rPr>
        <w:t>«</w:t>
      </w:r>
      <w:r w:rsidR="007B1A47">
        <w:rPr>
          <w:rFonts w:ascii="Palatino Linotype" w:hAnsi="Palatino Linotype"/>
          <w:b/>
          <w:bCs/>
          <w:sz w:val="24"/>
          <w:szCs w:val="24"/>
        </w:rPr>
        <w:t xml:space="preserve">ΠΝΠ για </w:t>
      </w:r>
      <w:r w:rsidR="00537CD7">
        <w:rPr>
          <w:rFonts w:ascii="Palatino Linotype" w:hAnsi="Palatino Linotype"/>
          <w:b/>
          <w:bCs/>
          <w:sz w:val="24"/>
          <w:szCs w:val="24"/>
        </w:rPr>
        <w:t>υπολογισμό φόρου μεταβίβασης ακινήτων</w:t>
      </w:r>
      <w:r w:rsidR="00CA3109">
        <w:rPr>
          <w:rFonts w:ascii="Palatino Linotype" w:hAnsi="Palatino Linotype"/>
          <w:b/>
          <w:bCs/>
          <w:sz w:val="24"/>
          <w:szCs w:val="24"/>
        </w:rPr>
        <w:t xml:space="preserve"> – παράταση χρήσης </w:t>
      </w:r>
      <w:r w:rsidR="007B1A47">
        <w:rPr>
          <w:rFonts w:ascii="Palatino Linotype" w:hAnsi="Palatino Linotype"/>
          <w:b/>
          <w:bCs/>
          <w:sz w:val="24"/>
          <w:szCs w:val="24"/>
        </w:rPr>
        <w:t>βεβαιώσ</w:t>
      </w:r>
      <w:r w:rsidR="00CA3109">
        <w:rPr>
          <w:rFonts w:ascii="Palatino Linotype" w:hAnsi="Palatino Linotype"/>
          <w:b/>
          <w:bCs/>
          <w:sz w:val="24"/>
          <w:szCs w:val="24"/>
        </w:rPr>
        <w:t>εων</w:t>
      </w:r>
      <w:r w:rsidR="007B1A47">
        <w:rPr>
          <w:rFonts w:ascii="Palatino Linotype" w:hAnsi="Palatino Linotype"/>
          <w:b/>
          <w:bCs/>
          <w:sz w:val="24"/>
          <w:szCs w:val="24"/>
        </w:rPr>
        <w:t xml:space="preserve"> μηχανικών</w:t>
      </w:r>
      <w:r w:rsidR="00CA3109">
        <w:rPr>
          <w:rFonts w:ascii="Palatino Linotype" w:hAnsi="Palatino Linotype"/>
          <w:b/>
          <w:bCs/>
          <w:sz w:val="24"/>
          <w:szCs w:val="24"/>
        </w:rPr>
        <w:t xml:space="preserve"> – πλειστηριασμούς</w:t>
      </w:r>
      <w:r w:rsidR="007E2492" w:rsidRPr="007E2492">
        <w:rPr>
          <w:rFonts w:ascii="Palatino Linotype" w:hAnsi="Palatino Linotype"/>
          <w:b/>
          <w:bCs/>
          <w:sz w:val="24"/>
          <w:szCs w:val="24"/>
        </w:rPr>
        <w:t>»</w:t>
      </w:r>
    </w:p>
    <w:p w14:paraId="54779558" w14:textId="77777777" w:rsidR="00CA3109" w:rsidRDefault="00CA3109" w:rsidP="00537CD7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14:paraId="44FD5E04" w14:textId="76EF46AF" w:rsidR="007B1A47" w:rsidRDefault="007B1A47" w:rsidP="00537CD7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Αγαπητοί Συνάδελφοι,</w:t>
      </w:r>
    </w:p>
    <w:p w14:paraId="49FE808A" w14:textId="36B64D63" w:rsidR="007B1A47" w:rsidRDefault="007B1A47" w:rsidP="00537CD7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Σας ενημερώνουμε ότι δημοσιεύτηκε</w:t>
      </w:r>
      <w:r w:rsidR="00537CD7">
        <w:rPr>
          <w:rFonts w:ascii="Palatino Linotype" w:hAnsi="Palatino Linotype"/>
          <w:sz w:val="24"/>
          <w:szCs w:val="24"/>
        </w:rPr>
        <w:t xml:space="preserve"> σήμερα</w:t>
      </w:r>
      <w:r>
        <w:rPr>
          <w:rFonts w:ascii="Palatino Linotype" w:hAnsi="Palatino Linotype"/>
          <w:sz w:val="24"/>
          <w:szCs w:val="24"/>
        </w:rPr>
        <w:t xml:space="preserve"> στο ΦΕΚ Α΄14 </w:t>
      </w:r>
      <w:r w:rsidR="00537CD7">
        <w:rPr>
          <w:rFonts w:ascii="Palatino Linotype" w:hAnsi="Palatino Linotype"/>
          <w:sz w:val="24"/>
          <w:szCs w:val="24"/>
        </w:rPr>
        <w:t xml:space="preserve">η ΠΝΠ με τίτλο </w:t>
      </w:r>
      <w:r w:rsidR="00537CD7" w:rsidRPr="00537CD7">
        <w:rPr>
          <w:rFonts w:ascii="Palatino Linotype" w:hAnsi="Palatino Linotype"/>
          <w:i/>
          <w:iCs/>
          <w:sz w:val="24"/>
          <w:szCs w:val="24"/>
        </w:rPr>
        <w:t>«</w:t>
      </w:r>
      <w:r w:rsidR="00537CD7" w:rsidRPr="00537CD7">
        <w:rPr>
          <w:rFonts w:ascii="Palatino Linotype" w:hAnsi="Palatino Linotype"/>
          <w:i/>
          <w:iCs/>
          <w:sz w:val="24"/>
          <w:szCs w:val="24"/>
        </w:rPr>
        <w:t>Επείγουσες φορολογικές, τελωνειακές και συναφείς ρυθμίσεις, επείγουσες διατάξεις για τη διασφάλιση του δικαιώματος αποτελεσματικής δικαστικής προστασίας</w:t>
      </w:r>
      <w:r w:rsidR="00537CD7" w:rsidRPr="00537CD7">
        <w:rPr>
          <w:rFonts w:ascii="Palatino Linotype" w:hAnsi="Palatino Linotype"/>
          <w:i/>
          <w:iCs/>
          <w:sz w:val="24"/>
          <w:szCs w:val="24"/>
        </w:rPr>
        <w:t>»</w:t>
      </w:r>
      <w:r w:rsidR="00537CD7" w:rsidRPr="00537CD7">
        <w:rPr>
          <w:rFonts w:ascii="Palatino Linotype" w:hAnsi="Palatino Linotype"/>
          <w:sz w:val="24"/>
          <w:szCs w:val="24"/>
        </w:rPr>
        <w:t>.</w:t>
      </w:r>
    </w:p>
    <w:p w14:paraId="0AC39075" w14:textId="614A46BE" w:rsidR="0007132F" w:rsidRDefault="0007132F" w:rsidP="00537CD7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Στην ανωτέρω ΠΝΠ, μεταξύ άλλων</w:t>
      </w:r>
      <w:r w:rsidR="00CA310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ρυθμίζονται ζητήματα συμβολαιογραφικού ενδιαφέροντος</w:t>
      </w:r>
      <w:r w:rsidR="00CA3109">
        <w:rPr>
          <w:rFonts w:ascii="Palatino Linotype" w:hAnsi="Palatino Linotype"/>
          <w:sz w:val="24"/>
          <w:szCs w:val="24"/>
        </w:rPr>
        <w:t>.</w:t>
      </w:r>
    </w:p>
    <w:p w14:paraId="689164C7" w14:textId="7C824552" w:rsidR="00CA3109" w:rsidRDefault="00CA3109" w:rsidP="00537CD7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Ειδικότερα:</w:t>
      </w:r>
    </w:p>
    <w:p w14:paraId="51F9EECF" w14:textId="4681B88B" w:rsidR="00537CD7" w:rsidRPr="00537CD7" w:rsidRDefault="003E6D38" w:rsidP="00537CD7">
      <w:pPr>
        <w:spacing w:before="240"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Α. </w:t>
      </w:r>
      <w:r w:rsidR="00537CD7">
        <w:rPr>
          <w:rFonts w:ascii="Palatino Linotype" w:hAnsi="Palatino Linotype"/>
          <w:sz w:val="24"/>
          <w:szCs w:val="24"/>
        </w:rPr>
        <w:t xml:space="preserve">Στο </w:t>
      </w:r>
      <w:r w:rsidR="00537CD7">
        <w:rPr>
          <w:rFonts w:ascii="Palatino Linotype" w:hAnsi="Palatino Linotype"/>
          <w:b/>
          <w:bCs/>
          <w:sz w:val="24"/>
          <w:szCs w:val="24"/>
        </w:rPr>
        <w:t>ά</w:t>
      </w:r>
      <w:r w:rsidR="00537CD7" w:rsidRPr="00537CD7">
        <w:rPr>
          <w:rFonts w:ascii="Palatino Linotype" w:hAnsi="Palatino Linotype"/>
          <w:b/>
          <w:bCs/>
          <w:sz w:val="24"/>
          <w:szCs w:val="24"/>
        </w:rPr>
        <w:t>ρθρο τέταρτο</w:t>
      </w:r>
      <w:r w:rsidR="00537CD7">
        <w:rPr>
          <w:rFonts w:ascii="Palatino Linotype" w:hAnsi="Palatino Linotype"/>
          <w:sz w:val="24"/>
          <w:szCs w:val="24"/>
        </w:rPr>
        <w:t xml:space="preserve">, με τίτλο </w:t>
      </w:r>
      <w:r w:rsidR="00537CD7" w:rsidRPr="003E6D38">
        <w:rPr>
          <w:rFonts w:ascii="Palatino Linotype" w:hAnsi="Palatino Linotype"/>
          <w:b/>
          <w:bCs/>
          <w:i/>
          <w:iCs/>
          <w:sz w:val="24"/>
          <w:szCs w:val="24"/>
        </w:rPr>
        <w:t>«Υ</w:t>
      </w:r>
      <w:r w:rsidR="00537CD7" w:rsidRPr="003E6D38">
        <w:rPr>
          <w:rFonts w:ascii="Palatino Linotype" w:hAnsi="Palatino Linotype"/>
          <w:b/>
          <w:bCs/>
          <w:i/>
          <w:iCs/>
          <w:sz w:val="24"/>
          <w:szCs w:val="24"/>
        </w:rPr>
        <w:t>πολογισμός φόρου μεταβίβασης ακινήτων,</w:t>
      </w:r>
      <w:r w:rsidR="00537CD7" w:rsidRPr="003E6D38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537CD7" w:rsidRPr="003E6D38">
        <w:rPr>
          <w:rFonts w:ascii="Palatino Linotype" w:hAnsi="Palatino Linotype"/>
          <w:b/>
          <w:bCs/>
          <w:i/>
          <w:iCs/>
          <w:sz w:val="24"/>
          <w:szCs w:val="24"/>
        </w:rPr>
        <w:t>δωρεάς και γονικής παροχής για συμβόλαια που</w:t>
      </w:r>
      <w:r w:rsidR="00537CD7" w:rsidRPr="003E6D38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537CD7" w:rsidRPr="003E6D38">
        <w:rPr>
          <w:rFonts w:ascii="Palatino Linotype" w:hAnsi="Palatino Linotype"/>
          <w:b/>
          <w:bCs/>
          <w:i/>
          <w:iCs/>
          <w:sz w:val="24"/>
          <w:szCs w:val="24"/>
        </w:rPr>
        <w:t>συντάσσονται από 1ης.1.2022 έως 31.3.2022 -Τροποποίηση του άρθρου 49 του ν. 4876/2021</w:t>
      </w:r>
      <w:r w:rsidR="00537CD7" w:rsidRPr="003E6D38">
        <w:rPr>
          <w:rFonts w:ascii="Palatino Linotype" w:hAnsi="Palatino Linotype"/>
          <w:b/>
          <w:bCs/>
          <w:i/>
          <w:iCs/>
          <w:sz w:val="24"/>
          <w:szCs w:val="24"/>
        </w:rPr>
        <w:t>»</w:t>
      </w:r>
      <w:r w:rsidR="00537CD7">
        <w:rPr>
          <w:rFonts w:ascii="Palatino Linotype" w:hAnsi="Palatino Linotype"/>
          <w:sz w:val="24"/>
          <w:szCs w:val="24"/>
        </w:rPr>
        <w:t>, τ</w:t>
      </w:r>
      <w:r w:rsidR="00537CD7" w:rsidRPr="00537CD7">
        <w:rPr>
          <w:rFonts w:ascii="Palatino Linotype" w:hAnsi="Palatino Linotype"/>
          <w:sz w:val="24"/>
          <w:szCs w:val="24"/>
        </w:rPr>
        <w:t>ο άρθρο 49 του ν. 4876/2021 (Α’ 251) τροποποιείται</w:t>
      </w:r>
      <w:r w:rsidR="00537CD7">
        <w:rPr>
          <w:rFonts w:ascii="Palatino Linotype" w:hAnsi="Palatino Linotype"/>
          <w:sz w:val="24"/>
          <w:szCs w:val="24"/>
        </w:rPr>
        <w:t xml:space="preserve"> </w:t>
      </w:r>
      <w:r w:rsidR="00537CD7" w:rsidRPr="00537CD7">
        <w:rPr>
          <w:rFonts w:ascii="Palatino Linotype" w:hAnsi="Palatino Linotype"/>
          <w:sz w:val="24"/>
          <w:szCs w:val="24"/>
        </w:rPr>
        <w:t>ως προς τον χρόνο σύνταξης των συμβολαίων και διαμορφώνεται ως εξής:</w:t>
      </w:r>
    </w:p>
    <w:p w14:paraId="0F13A7AF" w14:textId="77777777" w:rsidR="00CA3109" w:rsidRDefault="00CA3109" w:rsidP="00537CD7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14:paraId="7C4B6DFC" w14:textId="7988C5A8" w:rsidR="00537CD7" w:rsidRPr="00537CD7" w:rsidRDefault="00537CD7" w:rsidP="00537CD7">
      <w:pPr>
        <w:spacing w:before="240" w:after="0" w:line="360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37CD7">
        <w:rPr>
          <w:rFonts w:ascii="Palatino Linotype" w:hAnsi="Palatino Linotype"/>
          <w:sz w:val="24"/>
          <w:szCs w:val="24"/>
        </w:rPr>
        <w:lastRenderedPageBreak/>
        <w:t>«</w:t>
      </w:r>
      <w:r w:rsidRPr="00537CD7">
        <w:rPr>
          <w:rFonts w:ascii="Palatino Linotype" w:hAnsi="Palatino Linotype"/>
          <w:b/>
          <w:bCs/>
          <w:sz w:val="24"/>
          <w:szCs w:val="24"/>
        </w:rPr>
        <w:t>Άρθρο 49</w:t>
      </w:r>
    </w:p>
    <w:p w14:paraId="467D8CE3" w14:textId="77777777" w:rsidR="00537CD7" w:rsidRPr="00537CD7" w:rsidRDefault="00537CD7" w:rsidP="00537CD7">
      <w:pPr>
        <w:spacing w:before="240" w:after="0" w:line="360" w:lineRule="auto"/>
        <w:ind w:left="72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37CD7">
        <w:rPr>
          <w:rFonts w:ascii="Palatino Linotype" w:hAnsi="Palatino Linotype"/>
          <w:b/>
          <w:bCs/>
          <w:sz w:val="24"/>
          <w:szCs w:val="24"/>
        </w:rPr>
        <w:t>Υπολογισμός φόρου μεταβίβασης ακινήτων,</w:t>
      </w:r>
      <w:r w:rsidRPr="00537CD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537CD7">
        <w:rPr>
          <w:rFonts w:ascii="Palatino Linotype" w:hAnsi="Palatino Linotype"/>
          <w:b/>
          <w:bCs/>
          <w:sz w:val="24"/>
          <w:szCs w:val="24"/>
        </w:rPr>
        <w:t>δωρεάς και γονικής παροχής για συμβόλαια που</w:t>
      </w:r>
      <w:r w:rsidRPr="00537CD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537CD7">
        <w:rPr>
          <w:rFonts w:ascii="Palatino Linotype" w:hAnsi="Palatino Linotype"/>
          <w:b/>
          <w:bCs/>
          <w:sz w:val="24"/>
          <w:szCs w:val="24"/>
        </w:rPr>
        <w:t>συντάσσονται από 1η.1.2022 έως 31η.3..2022</w:t>
      </w:r>
      <w:r w:rsidRPr="00537CD7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BF6E3A1" w14:textId="5992AE2A" w:rsidR="00537CD7" w:rsidRDefault="00537CD7" w:rsidP="00537CD7">
      <w:pPr>
        <w:spacing w:before="240" w:after="0" w:line="36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537CD7">
        <w:rPr>
          <w:rFonts w:ascii="Palatino Linotype" w:hAnsi="Palatino Linotype"/>
          <w:sz w:val="24"/>
          <w:szCs w:val="24"/>
        </w:rPr>
        <w:t>Σε οριστικά συμβόλαια μεταβίβασης ακινήτων με επα</w:t>
      </w:r>
      <w:r>
        <w:rPr>
          <w:rFonts w:ascii="Palatino Linotype" w:hAnsi="Palatino Linotype"/>
          <w:sz w:val="24"/>
          <w:szCs w:val="24"/>
        </w:rPr>
        <w:t>χ</w:t>
      </w:r>
      <w:r w:rsidRPr="00537CD7">
        <w:rPr>
          <w:rFonts w:ascii="Palatino Linotype" w:hAnsi="Palatino Linotype"/>
          <w:sz w:val="24"/>
          <w:szCs w:val="24"/>
        </w:rPr>
        <w:t>θή αιτία ή αιτία δωρεάς ή γονικής παροχής, τα οποία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37CD7">
        <w:rPr>
          <w:rFonts w:ascii="Palatino Linotype" w:hAnsi="Palatino Linotype"/>
          <w:sz w:val="24"/>
          <w:szCs w:val="24"/>
        </w:rPr>
        <w:t>συντάσσονται από την 1η Ιανουαρίου 2022 μέχρι και την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37CD7">
        <w:rPr>
          <w:rFonts w:ascii="Palatino Linotype" w:hAnsi="Palatino Linotype"/>
          <w:sz w:val="24"/>
          <w:szCs w:val="24"/>
        </w:rPr>
        <w:t>31η Μαρτίου 2022, για τον υπολογισμό του οικείου φόρου, θεωρείται ότι η μεταβίβαση έχει συντελεστεί κατά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37CD7">
        <w:rPr>
          <w:rFonts w:ascii="Palatino Linotype" w:hAnsi="Palatino Linotype"/>
          <w:sz w:val="24"/>
          <w:szCs w:val="24"/>
        </w:rPr>
        <w:t>την 31η Δεκεμβρίου 2021, εφόσον οι σχετικές δηλώσεις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37CD7">
        <w:rPr>
          <w:rFonts w:ascii="Palatino Linotype" w:hAnsi="Palatino Linotype"/>
          <w:sz w:val="24"/>
          <w:szCs w:val="24"/>
        </w:rPr>
        <w:t>υποβλήθηκαν μέχρι την ημερομηνία αυτή.».</w:t>
      </w:r>
    </w:p>
    <w:p w14:paraId="31C674A3" w14:textId="77777777" w:rsidR="00CA3109" w:rsidRDefault="00CA3109" w:rsidP="003E6D38">
      <w:pPr>
        <w:spacing w:before="240"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3068724A" w14:textId="00149C8D" w:rsidR="003E6D38" w:rsidRPr="003E6D38" w:rsidRDefault="003E6D38" w:rsidP="003E6D38">
      <w:pPr>
        <w:spacing w:before="240"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Β. Στο </w:t>
      </w:r>
      <w:r w:rsidRPr="003E6D38">
        <w:rPr>
          <w:rFonts w:ascii="Palatino Linotype" w:hAnsi="Palatino Linotype"/>
          <w:b/>
          <w:bCs/>
          <w:sz w:val="24"/>
          <w:szCs w:val="24"/>
        </w:rPr>
        <w:t>ά</w:t>
      </w:r>
      <w:r w:rsidRPr="003E6D38">
        <w:rPr>
          <w:rFonts w:ascii="Palatino Linotype" w:hAnsi="Palatino Linotype"/>
          <w:b/>
          <w:bCs/>
          <w:sz w:val="24"/>
          <w:szCs w:val="24"/>
        </w:rPr>
        <w:t>ρθρο έβδομο</w:t>
      </w:r>
      <w:r>
        <w:rPr>
          <w:rFonts w:ascii="Palatino Linotype" w:hAnsi="Palatino Linotype"/>
          <w:sz w:val="24"/>
          <w:szCs w:val="24"/>
        </w:rPr>
        <w:t xml:space="preserve">, με τίτλο </w:t>
      </w:r>
      <w:r w:rsidRPr="003E6D38">
        <w:rPr>
          <w:rFonts w:ascii="Palatino Linotype" w:hAnsi="Palatino Linotype"/>
          <w:b/>
          <w:bCs/>
          <w:i/>
          <w:iCs/>
          <w:sz w:val="24"/>
          <w:szCs w:val="24"/>
        </w:rPr>
        <w:t>«</w:t>
      </w:r>
      <w:r w:rsidRPr="003E6D38">
        <w:rPr>
          <w:rFonts w:ascii="Palatino Linotype" w:hAnsi="Palatino Linotype"/>
          <w:b/>
          <w:bCs/>
          <w:i/>
          <w:iCs/>
          <w:sz w:val="24"/>
          <w:szCs w:val="24"/>
        </w:rPr>
        <w:t>Παράταση δυνατότητας χρήσης βεβαιώσεων</w:t>
      </w:r>
      <w:r w:rsidRPr="003E6D38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Pr="003E6D38">
        <w:rPr>
          <w:rFonts w:ascii="Palatino Linotype" w:hAnsi="Palatino Linotype"/>
          <w:b/>
          <w:bCs/>
          <w:i/>
          <w:iCs/>
          <w:sz w:val="24"/>
          <w:szCs w:val="24"/>
        </w:rPr>
        <w:t>μηχανικών για δικαιοπραξίες εν ζωή -Τροποποίηση του άρθρου 62 του ν. 4495/2017</w:t>
      </w:r>
      <w:r w:rsidRPr="003E6D38">
        <w:rPr>
          <w:rFonts w:ascii="Palatino Linotype" w:hAnsi="Palatino Linotype"/>
          <w:b/>
          <w:bCs/>
          <w:i/>
          <w:iCs/>
          <w:sz w:val="24"/>
          <w:szCs w:val="24"/>
        </w:rPr>
        <w:t>»</w:t>
      </w:r>
      <w:r>
        <w:rPr>
          <w:rFonts w:ascii="Palatino Linotype" w:hAnsi="Palatino Linotype"/>
          <w:sz w:val="24"/>
          <w:szCs w:val="24"/>
        </w:rPr>
        <w:t>, τ</w:t>
      </w:r>
      <w:r w:rsidRPr="003E6D38">
        <w:rPr>
          <w:rFonts w:ascii="Palatino Linotype" w:hAnsi="Palatino Linotype"/>
          <w:sz w:val="24"/>
          <w:szCs w:val="24"/>
        </w:rPr>
        <w:t>ο τελευταίο εδάφιο του άρθρου 62 του ν. 4495/2017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 xml:space="preserve">(Α’ 167) τροποποιείται </w:t>
      </w:r>
      <w:r w:rsidRPr="003E6D38">
        <w:rPr>
          <w:rFonts w:ascii="Palatino Linotype" w:hAnsi="Palatino Linotype"/>
          <w:b/>
          <w:bCs/>
          <w:sz w:val="24"/>
          <w:szCs w:val="24"/>
        </w:rPr>
        <w:t>ως προς την καταληκτική ημερομηνία</w:t>
      </w:r>
      <w:r w:rsidRPr="003E6D38">
        <w:rPr>
          <w:rFonts w:ascii="Palatino Linotype" w:hAnsi="Palatino Linotype"/>
          <w:sz w:val="24"/>
          <w:szCs w:val="24"/>
        </w:rPr>
        <w:t xml:space="preserve"> της δυνατότητας κατάρτισης δικαιοπραξιών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 xml:space="preserve">επί ακινήτων με βεβαίωση μηχανικού </w:t>
      </w:r>
      <w:r w:rsidRPr="003E6D38">
        <w:rPr>
          <w:rFonts w:ascii="Palatino Linotype" w:hAnsi="Palatino Linotype"/>
          <w:b/>
          <w:bCs/>
          <w:sz w:val="24"/>
          <w:szCs w:val="24"/>
        </w:rPr>
        <w:t xml:space="preserve">άνευ τήρησης </w:t>
      </w:r>
      <w:r w:rsidRPr="003E6D38">
        <w:rPr>
          <w:rFonts w:ascii="Palatino Linotype" w:hAnsi="Palatino Linotype"/>
          <w:b/>
          <w:bCs/>
          <w:sz w:val="24"/>
          <w:szCs w:val="24"/>
        </w:rPr>
        <w:t xml:space="preserve">της </w:t>
      </w:r>
      <w:r w:rsidRPr="003E6D38">
        <w:rPr>
          <w:rFonts w:ascii="Palatino Linotype" w:hAnsi="Palatino Linotype"/>
          <w:b/>
          <w:bCs/>
          <w:sz w:val="24"/>
          <w:szCs w:val="24"/>
        </w:rPr>
        <w:t>διαδικασίας σύνταξης ηλεκτρονικής ταυτότητας κτιρίου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και διαμορφώνεται ως εξής:</w:t>
      </w:r>
    </w:p>
    <w:p w14:paraId="537992D4" w14:textId="77777777" w:rsidR="003E6D38" w:rsidRDefault="003E6D38" w:rsidP="003E6D38">
      <w:pPr>
        <w:spacing w:before="240" w:after="0" w:line="36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3E6D38">
        <w:rPr>
          <w:rFonts w:ascii="Palatino Linotype" w:hAnsi="Palatino Linotype"/>
          <w:sz w:val="24"/>
          <w:szCs w:val="24"/>
        </w:rPr>
        <w:t>«Από την 1η Οκτωβρίου 2021 έως και την 31η Μαρτίου</w:t>
      </w:r>
      <w:r w:rsidRPr="003E6D38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 xml:space="preserve">2022 δύναται, αντί των </w:t>
      </w:r>
      <w:proofErr w:type="spellStart"/>
      <w:r w:rsidRPr="003E6D38">
        <w:rPr>
          <w:rFonts w:ascii="Palatino Linotype" w:hAnsi="Palatino Linotype"/>
          <w:sz w:val="24"/>
          <w:szCs w:val="24"/>
        </w:rPr>
        <w:t>οριζομένων</w:t>
      </w:r>
      <w:proofErr w:type="spellEnd"/>
      <w:r w:rsidRPr="003E6D38">
        <w:rPr>
          <w:rFonts w:ascii="Palatino Linotype" w:hAnsi="Palatino Linotype"/>
          <w:sz w:val="24"/>
          <w:szCs w:val="24"/>
        </w:rPr>
        <w:t xml:space="preserve"> στο παρόν κεφάλαιο,</w:t>
      </w:r>
      <w:r w:rsidRPr="003E6D38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για κάθε δικαιοπραξία εν ζωή περιλαμβανομένης και</w:t>
      </w:r>
      <w:r w:rsidRPr="003E6D38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της δωρεάς αιτία θανάτου, που έχει ως αντικείμενο τη</w:t>
      </w:r>
      <w:r w:rsidRPr="003E6D38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μεταβίβαση ή τη σύσταση εμπράγματου δικαιώματος</w:t>
      </w:r>
      <w:r w:rsidRPr="003E6D38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σε ακίνητο ή και σε ακίνητο χωρίς κτίσμα, να επισυνάπτεται υπεύθυνη δήλωση του ιδιοκτήτη και βεβαίωση</w:t>
      </w:r>
      <w:r w:rsidRPr="003E6D38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μηχανικού του άρθρου 83.».</w:t>
      </w:r>
    </w:p>
    <w:p w14:paraId="529CA6AB" w14:textId="0894275A" w:rsidR="003E6D38" w:rsidRPr="003E6D38" w:rsidRDefault="003E6D38" w:rsidP="0007132F">
      <w:pPr>
        <w:spacing w:before="240"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Γ. Στο </w:t>
      </w:r>
      <w:r w:rsidRPr="0007132F">
        <w:rPr>
          <w:rFonts w:ascii="Palatino Linotype" w:hAnsi="Palatino Linotype"/>
          <w:b/>
          <w:bCs/>
          <w:sz w:val="24"/>
          <w:szCs w:val="24"/>
        </w:rPr>
        <w:t>Άρθρο όγδοο</w:t>
      </w:r>
      <w:r w:rsidR="0007132F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7132F">
        <w:rPr>
          <w:rFonts w:ascii="Palatino Linotype" w:hAnsi="Palatino Linotype"/>
          <w:sz w:val="24"/>
          <w:szCs w:val="24"/>
        </w:rPr>
        <w:t xml:space="preserve">με τίτλο </w:t>
      </w:r>
      <w:r w:rsidR="0007132F" w:rsidRPr="0007132F">
        <w:rPr>
          <w:rFonts w:ascii="Palatino Linotype" w:hAnsi="Palatino Linotype"/>
          <w:b/>
          <w:bCs/>
          <w:sz w:val="24"/>
          <w:szCs w:val="24"/>
        </w:rPr>
        <w:t>«</w:t>
      </w:r>
      <w:r w:rsidRPr="0007132F">
        <w:rPr>
          <w:rFonts w:ascii="Palatino Linotype" w:hAnsi="Palatino Linotype"/>
          <w:b/>
          <w:bCs/>
          <w:sz w:val="24"/>
          <w:szCs w:val="24"/>
        </w:rPr>
        <w:t>Ρυθμίσεις για τις πολιτικές δίκες</w:t>
      </w:r>
      <w:r w:rsidR="0007132F" w:rsidRPr="0007132F">
        <w:rPr>
          <w:rFonts w:ascii="Palatino Linotype" w:hAnsi="Palatino Linotype"/>
          <w:b/>
          <w:bCs/>
          <w:sz w:val="24"/>
          <w:szCs w:val="24"/>
        </w:rPr>
        <w:t>»</w:t>
      </w:r>
      <w:r w:rsidR="0007132F">
        <w:rPr>
          <w:rFonts w:ascii="Palatino Linotype" w:hAnsi="Palatino Linotype"/>
          <w:sz w:val="24"/>
          <w:szCs w:val="24"/>
        </w:rPr>
        <w:t xml:space="preserve"> ειδικά για τους πλειστηριασμούς ορίζονται τα εξής:</w:t>
      </w:r>
    </w:p>
    <w:p w14:paraId="7060A991" w14:textId="2E1BC1A1" w:rsidR="003E6D38" w:rsidRPr="003E6D38" w:rsidRDefault="003E6D38" w:rsidP="0007132F">
      <w:pPr>
        <w:spacing w:before="240"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3E6D38">
        <w:rPr>
          <w:rFonts w:ascii="Palatino Linotype" w:hAnsi="Palatino Linotype"/>
          <w:sz w:val="24"/>
          <w:szCs w:val="24"/>
        </w:rPr>
        <w:t>1. Υπό την επιφύλαξη της παρ. 3, το χρονικό διάστημα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από τις 25 Ιανουαρίου 2022 έως και τις 28 Ιανουαρίου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2022, κατά το οποίο ανεστάλη η λειτουργία δικαστηρίων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και εισαγγελιών λόγω ανωτέρας βίας δυνάμει των υπ’ αρ.4034/24.1.2022 (Β’ 186) και 4035/26.1.2022 (Β’ 190) αποφάσεων του Υπουργού Δικαιοσύνης, δεν υπολογίζεται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στις νόμιμες και δικαστικές προθεσμίες για τη διενέργεια διαδικαστικών πράξεων ενώπιον δικαστηρίων και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συναφών εξωδίκων πράξεων, καθώς και άλλων ενεργειών ενώπιον των δικαστηρίων, συμβολαιογράφων ως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υπαλλήλων του πλειστηριασμού, υποθηκοφυλακείων,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κτηματολογικών γραφείων και άλλων τρίτων προσώπων που έχουν την έδρα ή κατοικία τους στις περιοχές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των ανωτέρω αποφάσεων, καθώς και στις προθεσμίες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παραγραφής των συναφών αξιώσεων.</w:t>
      </w:r>
    </w:p>
    <w:p w14:paraId="4792D8BD" w14:textId="4CC5844E" w:rsidR="007B1A47" w:rsidRDefault="003E6D38" w:rsidP="0007132F">
      <w:pPr>
        <w:spacing w:before="240"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3E6D38">
        <w:rPr>
          <w:rFonts w:ascii="Palatino Linotype" w:hAnsi="Palatino Linotype"/>
          <w:sz w:val="24"/>
          <w:szCs w:val="24"/>
        </w:rPr>
        <w:t xml:space="preserve">2. Οι κάθε είδους πλειστηριασμοί, με εξαίρεση </w:t>
      </w:r>
      <w:r w:rsidR="0007132F">
        <w:rPr>
          <w:rFonts w:ascii="Palatino Linotype" w:hAnsi="Palatino Linotype"/>
          <w:sz w:val="24"/>
          <w:szCs w:val="24"/>
        </w:rPr>
        <w:t xml:space="preserve">τους </w:t>
      </w:r>
      <w:r w:rsidRPr="003E6D38">
        <w:rPr>
          <w:rFonts w:ascii="Palatino Linotype" w:hAnsi="Palatino Linotype"/>
          <w:sz w:val="24"/>
          <w:szCs w:val="24"/>
        </w:rPr>
        <w:t>πλειστηριασμούς πραγμάτων που υπόκεινται σε φθορά,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που έχουν προσδιορισθεί να διενεργηθούν το χρονικό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διάστημα από τις 2 Φεβρουαρίου 2022 έως και τις 18 Φεβρουαρίου 2022 ενώπιον υπαλλήλων πλειστηριασμών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που εδρεύουν στις περιοχές των αποφάσεων της παρ. 1,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δεν διενεργούνται και επαναλαμβάνονται την έβδομη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>ημέρα από την αρχικώς προγραμματισμένη ημερομηνία</w:t>
      </w:r>
      <w:r w:rsidR="0007132F">
        <w:rPr>
          <w:rFonts w:ascii="Palatino Linotype" w:hAnsi="Palatino Linotype"/>
          <w:sz w:val="24"/>
          <w:szCs w:val="24"/>
        </w:rPr>
        <w:t xml:space="preserve"> </w:t>
      </w:r>
      <w:r w:rsidRPr="003E6D38">
        <w:rPr>
          <w:rFonts w:ascii="Palatino Linotype" w:hAnsi="Palatino Linotype"/>
          <w:sz w:val="24"/>
          <w:szCs w:val="24"/>
        </w:rPr>
        <w:t xml:space="preserve">διεξαγωγής τους, </w:t>
      </w:r>
      <w:proofErr w:type="spellStart"/>
      <w:r w:rsidRPr="003E6D38">
        <w:rPr>
          <w:rFonts w:ascii="Palatino Linotype" w:hAnsi="Palatino Linotype"/>
          <w:sz w:val="24"/>
          <w:szCs w:val="24"/>
        </w:rPr>
        <w:t>εφαρμοζομένης</w:t>
      </w:r>
      <w:proofErr w:type="spellEnd"/>
      <w:r w:rsidRPr="003E6D38">
        <w:rPr>
          <w:rFonts w:ascii="Palatino Linotype" w:hAnsi="Palatino Linotype"/>
          <w:sz w:val="24"/>
          <w:szCs w:val="24"/>
        </w:rPr>
        <w:t xml:space="preserve"> της διαδικασίας </w:t>
      </w:r>
      <w:r w:rsidR="0007132F">
        <w:rPr>
          <w:rFonts w:ascii="Palatino Linotype" w:hAnsi="Palatino Linotype"/>
          <w:sz w:val="24"/>
          <w:szCs w:val="24"/>
        </w:rPr>
        <w:t xml:space="preserve">της </w:t>
      </w:r>
      <w:r w:rsidRPr="003E6D38">
        <w:rPr>
          <w:rFonts w:ascii="Palatino Linotype" w:hAnsi="Palatino Linotype"/>
          <w:sz w:val="24"/>
          <w:szCs w:val="24"/>
        </w:rPr>
        <w:t xml:space="preserve">παρ. 2 του άρθρου 966 </w:t>
      </w:r>
      <w:proofErr w:type="spellStart"/>
      <w:r w:rsidRPr="003E6D38">
        <w:rPr>
          <w:rFonts w:ascii="Palatino Linotype" w:hAnsi="Palatino Linotype"/>
          <w:sz w:val="24"/>
          <w:szCs w:val="24"/>
        </w:rPr>
        <w:t>ΚΠολΔ</w:t>
      </w:r>
      <w:proofErr w:type="spellEnd"/>
      <w:r w:rsidRPr="003E6D38">
        <w:rPr>
          <w:rFonts w:ascii="Palatino Linotype" w:hAnsi="Palatino Linotype"/>
          <w:sz w:val="24"/>
          <w:szCs w:val="24"/>
        </w:rPr>
        <w:t>.</w:t>
      </w:r>
    </w:p>
    <w:p w14:paraId="5071904F" w14:textId="327741E4" w:rsidR="0007132F" w:rsidRDefault="0007132F" w:rsidP="0007132F">
      <w:pPr>
        <w:spacing w:before="240"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07132F">
        <w:rPr>
          <w:rFonts w:ascii="Palatino Linotype" w:hAnsi="Palatino Linotype"/>
          <w:sz w:val="24"/>
          <w:szCs w:val="24"/>
        </w:rPr>
        <w:t>3. Ειδικά για την κατάθεση προτάσεων και προσθήκης - αντίκρουσης ενώπιον δικαστηρίων, των οποίων η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 xml:space="preserve">λειτουργία ανεστάλη δυνάμει των υπ’ </w:t>
      </w:r>
      <w:proofErr w:type="spellStart"/>
      <w:r w:rsidRPr="0007132F">
        <w:rPr>
          <w:rFonts w:ascii="Palatino Linotype" w:hAnsi="Palatino Linotype"/>
          <w:sz w:val="24"/>
          <w:szCs w:val="24"/>
        </w:rPr>
        <w:t>αρ</w:t>
      </w:r>
      <w:proofErr w:type="spellEnd"/>
      <w:r w:rsidRPr="0007132F">
        <w:rPr>
          <w:rFonts w:ascii="Palatino Linotype" w:hAnsi="Palatino Linotype"/>
          <w:sz w:val="24"/>
          <w:szCs w:val="24"/>
        </w:rPr>
        <w:t>. 4034/24.1.2022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και 4035/26.1.2022 αποφάσεων του Υπουργού Δικαιοσύνης, το χρονικό διάστημα από τις 24 Ιανουαρίου 2022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μέχρι τη δημοσίευση της παρούσας, δεν υπολογίζεται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στις προθεσμίες των άρθρων 237 και 238, της παρ. 2 του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 xml:space="preserve">άρθρου 468, της περ. στ’ της παρ. 1 του άρθρου </w:t>
      </w:r>
      <w:r w:rsidRPr="0007132F">
        <w:rPr>
          <w:rFonts w:ascii="Palatino Linotype" w:hAnsi="Palatino Linotype"/>
          <w:sz w:val="24"/>
          <w:szCs w:val="24"/>
        </w:rPr>
        <w:lastRenderedPageBreak/>
        <w:t xml:space="preserve">591, </w:t>
      </w:r>
      <w:r>
        <w:rPr>
          <w:rFonts w:ascii="Palatino Linotype" w:hAnsi="Palatino Linotype"/>
          <w:sz w:val="24"/>
          <w:szCs w:val="24"/>
        </w:rPr>
        <w:t xml:space="preserve">της </w:t>
      </w:r>
      <w:r w:rsidRPr="0007132F">
        <w:rPr>
          <w:rFonts w:ascii="Palatino Linotype" w:hAnsi="Palatino Linotype"/>
          <w:sz w:val="24"/>
          <w:szCs w:val="24"/>
        </w:rPr>
        <w:t>παρ. 1 του άρθρου 524, της παρ. 2 του άρθρου 509, του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δεύτερου εδαφίου του άρθρου 548 του Κώδικα Πολιτικής Δικονομίας (</w:t>
      </w:r>
      <w:proofErr w:type="spellStart"/>
      <w:r w:rsidRPr="0007132F">
        <w:rPr>
          <w:rFonts w:ascii="Palatino Linotype" w:hAnsi="Palatino Linotype"/>
          <w:sz w:val="24"/>
          <w:szCs w:val="24"/>
        </w:rPr>
        <w:t>π.δ.</w:t>
      </w:r>
      <w:proofErr w:type="spellEnd"/>
      <w:r w:rsidRPr="0007132F">
        <w:rPr>
          <w:rFonts w:ascii="Palatino Linotype" w:hAnsi="Palatino Linotype"/>
          <w:sz w:val="24"/>
          <w:szCs w:val="24"/>
        </w:rPr>
        <w:t xml:space="preserve"> 503/1985, Α’ 182 [</w:t>
      </w:r>
      <w:proofErr w:type="spellStart"/>
      <w:r w:rsidRPr="0007132F">
        <w:rPr>
          <w:rFonts w:ascii="Palatino Linotype" w:hAnsi="Palatino Linotype"/>
          <w:sz w:val="24"/>
          <w:szCs w:val="24"/>
        </w:rPr>
        <w:t>ΚΠολΔ</w:t>
      </w:r>
      <w:proofErr w:type="spellEnd"/>
      <w:r w:rsidRPr="0007132F">
        <w:rPr>
          <w:rFonts w:ascii="Palatino Linotype" w:hAnsi="Palatino Linotype"/>
          <w:sz w:val="24"/>
          <w:szCs w:val="24"/>
        </w:rPr>
        <w:t>]), καθώς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και στις προθεσμίες που ορίζονται στον ν. 2915/2001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(Α’ 109). Οι προθεσμίες που προβλέπονται στις ανωτέρω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διατάξεις και οι οποίες θα έληγαν κατά το προαναφερθέν χρονικό διάστημα, παρατείνονται και λήγουν επτά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(7) ημέρες από τη δημοσίευσή της παρούσας. Η προθεσμία κατάθεσης σημειώματος που χορηγήθηκε από τον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Πρόεδρο του δικαστηρίου κατά τη συζήτηση αίτησης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ασφαλιστικών μέτρων, παρατείνεται και συμπληρώνεται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την αντίστοιχη ώρα της τρίτης (3ης) εργάσιμης ημέρας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7132F">
        <w:rPr>
          <w:rFonts w:ascii="Palatino Linotype" w:hAnsi="Palatino Linotype"/>
          <w:sz w:val="24"/>
          <w:szCs w:val="24"/>
        </w:rPr>
        <w:t>από τη δημοσίευση της παρούσας.</w:t>
      </w:r>
    </w:p>
    <w:p w14:paraId="5B01616B" w14:textId="77777777" w:rsidR="007B1A47" w:rsidRDefault="007B1A47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1842DF81" w14:textId="77777777" w:rsidR="007B1A47" w:rsidRDefault="007B1A47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4222B249" w14:textId="5F032F85" w:rsidR="007E2492" w:rsidRPr="007E2492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>Με τιμή</w:t>
      </w:r>
    </w:p>
    <w:p w14:paraId="21F835A9" w14:textId="77777777" w:rsidR="00CA3109" w:rsidRDefault="00CA3109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5528EAA9" w14:textId="25755986" w:rsidR="007E2492" w:rsidRPr="007E2492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>Ο Πρόεδρος</w:t>
      </w:r>
    </w:p>
    <w:p w14:paraId="1DBF2FD6" w14:textId="77777777" w:rsidR="00AD13FA" w:rsidRPr="004F5CD7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 xml:space="preserve">Γεώργιος </w:t>
      </w:r>
      <w:proofErr w:type="spellStart"/>
      <w:r w:rsidRPr="007E2492">
        <w:rPr>
          <w:rFonts w:ascii="Palatino Linotype" w:hAnsi="Palatino Linotype"/>
          <w:sz w:val="24"/>
          <w:szCs w:val="24"/>
        </w:rPr>
        <w:t>Ρούσκας</w:t>
      </w:r>
      <w:proofErr w:type="spellEnd"/>
    </w:p>
    <w:sectPr w:rsidR="00AD13FA" w:rsidRPr="004F5CD7" w:rsidSect="00E924E3">
      <w:pgSz w:w="11906" w:h="16838"/>
      <w:pgMar w:top="1440" w:right="1800" w:bottom="1134" w:left="180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2AFE"/>
    <w:multiLevelType w:val="hybridMultilevel"/>
    <w:tmpl w:val="FECEE038"/>
    <w:lvl w:ilvl="0" w:tplc="1DC2E85E">
      <w:numFmt w:val="bullet"/>
      <w:lvlText w:val="-"/>
      <w:lvlJc w:val="left"/>
      <w:pPr>
        <w:ind w:left="927" w:hanging="360"/>
      </w:pPr>
      <w:rPr>
        <w:rFonts w:ascii="Book Antiqua" w:eastAsia="Calibri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D"/>
    <w:rsid w:val="000155D8"/>
    <w:rsid w:val="0005466A"/>
    <w:rsid w:val="00060078"/>
    <w:rsid w:val="0007132F"/>
    <w:rsid w:val="001028F2"/>
    <w:rsid w:val="001261AE"/>
    <w:rsid w:val="00126401"/>
    <w:rsid w:val="00153E66"/>
    <w:rsid w:val="00174805"/>
    <w:rsid w:val="001A08B2"/>
    <w:rsid w:val="001A4BA1"/>
    <w:rsid w:val="001F4DD8"/>
    <w:rsid w:val="00216347"/>
    <w:rsid w:val="00221A82"/>
    <w:rsid w:val="0024706D"/>
    <w:rsid w:val="00294D22"/>
    <w:rsid w:val="002C5FBC"/>
    <w:rsid w:val="002C7CF1"/>
    <w:rsid w:val="002E426C"/>
    <w:rsid w:val="00313445"/>
    <w:rsid w:val="00371AF7"/>
    <w:rsid w:val="003E6D38"/>
    <w:rsid w:val="0041359E"/>
    <w:rsid w:val="0048066D"/>
    <w:rsid w:val="00481634"/>
    <w:rsid w:val="004823EB"/>
    <w:rsid w:val="004971A8"/>
    <w:rsid w:val="004B46E4"/>
    <w:rsid w:val="004D7A26"/>
    <w:rsid w:val="004E4C90"/>
    <w:rsid w:val="004F5CD7"/>
    <w:rsid w:val="005136FD"/>
    <w:rsid w:val="005152D5"/>
    <w:rsid w:val="0051661A"/>
    <w:rsid w:val="00537CD7"/>
    <w:rsid w:val="00544B93"/>
    <w:rsid w:val="00565F7A"/>
    <w:rsid w:val="00577DBD"/>
    <w:rsid w:val="005972BE"/>
    <w:rsid w:val="005A5EE6"/>
    <w:rsid w:val="005B3587"/>
    <w:rsid w:val="005B7292"/>
    <w:rsid w:val="005F7575"/>
    <w:rsid w:val="006935DD"/>
    <w:rsid w:val="00695EE8"/>
    <w:rsid w:val="006B058A"/>
    <w:rsid w:val="006C0738"/>
    <w:rsid w:val="006F4048"/>
    <w:rsid w:val="006F7330"/>
    <w:rsid w:val="00741DBB"/>
    <w:rsid w:val="00763CB8"/>
    <w:rsid w:val="00763F28"/>
    <w:rsid w:val="007851C0"/>
    <w:rsid w:val="00797B17"/>
    <w:rsid w:val="007B198F"/>
    <w:rsid w:val="007B1A47"/>
    <w:rsid w:val="007E2492"/>
    <w:rsid w:val="007F5F4E"/>
    <w:rsid w:val="00807E64"/>
    <w:rsid w:val="00856088"/>
    <w:rsid w:val="00861B0D"/>
    <w:rsid w:val="00863375"/>
    <w:rsid w:val="00866115"/>
    <w:rsid w:val="00897334"/>
    <w:rsid w:val="0090201D"/>
    <w:rsid w:val="00911E52"/>
    <w:rsid w:val="009171D8"/>
    <w:rsid w:val="00961D2B"/>
    <w:rsid w:val="009A5A46"/>
    <w:rsid w:val="009F6A7F"/>
    <w:rsid w:val="00A2300F"/>
    <w:rsid w:val="00A42151"/>
    <w:rsid w:val="00A57483"/>
    <w:rsid w:val="00A63CC7"/>
    <w:rsid w:val="00AD13FA"/>
    <w:rsid w:val="00AF0335"/>
    <w:rsid w:val="00B32673"/>
    <w:rsid w:val="00B519A0"/>
    <w:rsid w:val="00B70BCA"/>
    <w:rsid w:val="00BA212C"/>
    <w:rsid w:val="00BC2DBE"/>
    <w:rsid w:val="00BF24C5"/>
    <w:rsid w:val="00BF2D93"/>
    <w:rsid w:val="00BF3D9B"/>
    <w:rsid w:val="00C178E0"/>
    <w:rsid w:val="00C34604"/>
    <w:rsid w:val="00C419FC"/>
    <w:rsid w:val="00C51A42"/>
    <w:rsid w:val="00C703E6"/>
    <w:rsid w:val="00CA3109"/>
    <w:rsid w:val="00CB1BFC"/>
    <w:rsid w:val="00CB73C5"/>
    <w:rsid w:val="00CD4381"/>
    <w:rsid w:val="00CF13DB"/>
    <w:rsid w:val="00CF328A"/>
    <w:rsid w:val="00D12B42"/>
    <w:rsid w:val="00D1743D"/>
    <w:rsid w:val="00D60719"/>
    <w:rsid w:val="00D63523"/>
    <w:rsid w:val="00D72F3D"/>
    <w:rsid w:val="00D75268"/>
    <w:rsid w:val="00D85206"/>
    <w:rsid w:val="00D87625"/>
    <w:rsid w:val="00DD65D2"/>
    <w:rsid w:val="00E02CAB"/>
    <w:rsid w:val="00E25135"/>
    <w:rsid w:val="00E808FE"/>
    <w:rsid w:val="00E924E3"/>
    <w:rsid w:val="00EC0193"/>
    <w:rsid w:val="00EC107F"/>
    <w:rsid w:val="00EE235D"/>
    <w:rsid w:val="00EE3F3D"/>
    <w:rsid w:val="00F01BA3"/>
    <w:rsid w:val="00F15C56"/>
    <w:rsid w:val="00F234EB"/>
    <w:rsid w:val="00F2696E"/>
    <w:rsid w:val="00F3232B"/>
    <w:rsid w:val="00F97FDC"/>
    <w:rsid w:val="00FA40BD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BDA3"/>
  <w15:chartTrackingRefBased/>
  <w15:docId w15:val="{1726F520-7A8F-7943-AC26-435DEE63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7DBD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DBD"/>
    <w:rPr>
      <w:rFonts w:ascii="Verdana" w:eastAsia="Times New Roman" w:hAnsi="Verdana" w:cs="Lucida Sans Unicode"/>
      <w:sz w:val="24"/>
      <w:u w:val="single"/>
    </w:rPr>
  </w:style>
  <w:style w:type="paragraph" w:styleId="a3">
    <w:name w:val="Body Text"/>
    <w:basedOn w:val="a"/>
    <w:link w:val="Char"/>
    <w:semiHidden/>
    <w:rsid w:val="00577DBD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semiHidden/>
    <w:rsid w:val="00577DBD"/>
    <w:rPr>
      <w:rFonts w:ascii="Verdana" w:eastAsia="Times New Roman" w:hAnsi="Verdana" w:cs="Lucida Sans Unicode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371AF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Char0">
    <w:name w:val="Κείμενο πλαισίου Char"/>
    <w:link w:val="a4"/>
    <w:uiPriority w:val="99"/>
    <w:semiHidden/>
    <w:rsid w:val="00371AF7"/>
    <w:rPr>
      <w:rFonts w:ascii="Segoe UI" w:hAnsi="Segoe UI" w:cs="Segoe UI"/>
      <w:sz w:val="18"/>
      <w:szCs w:val="18"/>
      <w:lang w:eastAsia="en-US"/>
    </w:rPr>
  </w:style>
  <w:style w:type="character" w:styleId="-">
    <w:name w:val="Hyperlink"/>
    <w:uiPriority w:val="99"/>
    <w:semiHidden/>
    <w:unhideWhenUsed/>
    <w:rsid w:val="00897334"/>
    <w:rPr>
      <w:color w:val="0000FF"/>
      <w:u w:val="single"/>
    </w:rPr>
  </w:style>
  <w:style w:type="table" w:styleId="a5">
    <w:name w:val="Table Grid"/>
    <w:basedOn w:val="a1"/>
    <w:uiPriority w:val="59"/>
    <w:rsid w:val="005B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8F84-491E-4C33-9699-16C2FFD4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770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tritos9</dc:creator>
  <cp:keywords/>
  <cp:lastModifiedBy>Georgios Poulios</cp:lastModifiedBy>
  <cp:revision>5</cp:revision>
  <cp:lastPrinted>2020-10-21T10:58:00Z</cp:lastPrinted>
  <dcterms:created xsi:type="dcterms:W3CDTF">2022-01-25T13:07:00Z</dcterms:created>
  <dcterms:modified xsi:type="dcterms:W3CDTF">2022-01-29T15:18:00Z</dcterms:modified>
</cp:coreProperties>
</file>