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160" w:vertAnchor="text" w:horzAnchor="margin" w:tblpY="-119"/>
        <w:tblW w:w="9420" w:type="dxa"/>
        <w:tblLayout w:type="fixed"/>
        <w:tblCellMar>
          <w:left w:w="70" w:type="dxa"/>
          <w:right w:w="70" w:type="dxa"/>
        </w:tblCellMar>
        <w:tblLook w:val="04A0" w:firstRow="1" w:lastRow="0" w:firstColumn="1" w:lastColumn="0" w:noHBand="0" w:noVBand="1"/>
      </w:tblPr>
      <w:tblGrid>
        <w:gridCol w:w="4036"/>
        <w:gridCol w:w="567"/>
        <w:gridCol w:w="4817"/>
      </w:tblGrid>
      <w:tr w:rsidR="0058347B" w:rsidRPr="0058347B" w14:paraId="1E7FC111" w14:textId="77777777" w:rsidTr="00B6094B">
        <w:trPr>
          <w:trHeight w:val="948"/>
        </w:trPr>
        <w:tc>
          <w:tcPr>
            <w:tcW w:w="4039" w:type="dxa"/>
            <w:hideMark/>
          </w:tcPr>
          <w:p w14:paraId="0374B5F1" w14:textId="77777777" w:rsidR="0058347B" w:rsidRPr="0058347B" w:rsidRDefault="0058347B" w:rsidP="0058347B">
            <w:pPr>
              <w:spacing w:after="200" w:line="276" w:lineRule="auto"/>
              <w:ind w:right="-68"/>
              <w:jc w:val="center"/>
              <w:rPr>
                <w:rFonts w:ascii="Palatino Linotype" w:eastAsia="Calibri" w:hAnsi="Palatino Linotype" w:cs="Times New Roman"/>
              </w:rPr>
            </w:pPr>
            <w:r w:rsidRPr="0058347B">
              <w:rPr>
                <w:rFonts w:ascii="Palatino Linotype" w:eastAsia="Calibri" w:hAnsi="Palatino Linotype" w:cs="Times New Roman"/>
                <w:noProof/>
                <w:lang w:eastAsia="el-GR"/>
              </w:rPr>
              <w:drawing>
                <wp:inline distT="0" distB="0" distL="0" distR="0" wp14:anchorId="4B19E614" wp14:editId="3B9C7CD6">
                  <wp:extent cx="579120" cy="571500"/>
                  <wp:effectExtent l="0" t="0" r="0" b="0"/>
                  <wp:docPr id="1" name="Εικόνα 1" descr="Εικόνα που περιέχει αλυσίδα, μεταλλικά σκεύη, αξεσουάρ&#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αλυσίδα, μεταλλικά σκεύη, αξεσουάρ&#10;&#10;Περιγραφή που δημιουργήθηκε αυτόματ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571500"/>
                          </a:xfrm>
                          <a:prstGeom prst="rect">
                            <a:avLst/>
                          </a:prstGeom>
                          <a:noFill/>
                          <a:ln>
                            <a:noFill/>
                          </a:ln>
                        </pic:spPr>
                      </pic:pic>
                    </a:graphicData>
                  </a:graphic>
                </wp:inline>
              </w:drawing>
            </w:r>
          </w:p>
        </w:tc>
        <w:tc>
          <w:tcPr>
            <w:tcW w:w="567" w:type="dxa"/>
          </w:tcPr>
          <w:p w14:paraId="2F74A150" w14:textId="77777777" w:rsidR="0058347B" w:rsidRPr="0058347B" w:rsidRDefault="0058347B" w:rsidP="0058347B">
            <w:pPr>
              <w:spacing w:after="200" w:line="276" w:lineRule="auto"/>
              <w:rPr>
                <w:rFonts w:ascii="Palatino Linotype" w:eastAsia="Calibri" w:hAnsi="Palatino Linotype" w:cs="Times New Roman"/>
              </w:rPr>
            </w:pPr>
          </w:p>
        </w:tc>
        <w:tc>
          <w:tcPr>
            <w:tcW w:w="4820" w:type="dxa"/>
            <w:hideMark/>
          </w:tcPr>
          <w:p w14:paraId="285D4DD6" w14:textId="77777777" w:rsidR="0058347B" w:rsidRPr="0058347B" w:rsidRDefault="0058347B" w:rsidP="0058347B">
            <w:pPr>
              <w:spacing w:after="200" w:line="240" w:lineRule="auto"/>
              <w:ind w:left="-1134"/>
              <w:jc w:val="center"/>
              <w:rPr>
                <w:rFonts w:ascii="Palatino Linotype" w:eastAsia="Calibri" w:hAnsi="Palatino Linotype" w:cs="Times New Roman"/>
                <w:b/>
                <w:spacing w:val="40"/>
                <w:sz w:val="34"/>
                <w:szCs w:val="34"/>
                <w:u w:val="double"/>
              </w:rPr>
            </w:pPr>
          </w:p>
        </w:tc>
      </w:tr>
      <w:tr w:rsidR="0058347B" w:rsidRPr="0058347B" w14:paraId="0B071A98" w14:textId="77777777" w:rsidTr="00B6094B">
        <w:trPr>
          <w:trHeight w:val="252"/>
        </w:trPr>
        <w:tc>
          <w:tcPr>
            <w:tcW w:w="4039" w:type="dxa"/>
            <w:hideMark/>
          </w:tcPr>
          <w:p w14:paraId="261E771A" w14:textId="77777777" w:rsidR="0058347B" w:rsidRPr="0058347B" w:rsidRDefault="0058347B" w:rsidP="0058347B">
            <w:pPr>
              <w:spacing w:after="0" w:line="240" w:lineRule="auto"/>
              <w:ind w:right="-68"/>
              <w:jc w:val="center"/>
              <w:rPr>
                <w:rFonts w:ascii="Palatino Linotype" w:eastAsia="Calibri" w:hAnsi="Palatino Linotype" w:cs="Times New Roman"/>
                <w:sz w:val="18"/>
              </w:rPr>
            </w:pPr>
            <w:r w:rsidRPr="0058347B">
              <w:rPr>
                <w:rFonts w:ascii="Palatino Linotype" w:eastAsia="Calibri" w:hAnsi="Palatino Linotype" w:cs="Times New Roman"/>
                <w:sz w:val="18"/>
              </w:rPr>
              <w:t>ΕΛΛΗΝΙΚΗ ΔΗΜΟΚΡΑΤΙΑ</w:t>
            </w:r>
          </w:p>
        </w:tc>
        <w:tc>
          <w:tcPr>
            <w:tcW w:w="567" w:type="dxa"/>
          </w:tcPr>
          <w:p w14:paraId="79CBF6AF" w14:textId="77777777" w:rsidR="0058347B" w:rsidRPr="0058347B" w:rsidRDefault="0058347B" w:rsidP="0058347B">
            <w:pPr>
              <w:spacing w:after="0" w:line="240" w:lineRule="auto"/>
              <w:rPr>
                <w:rFonts w:ascii="Palatino Linotype" w:eastAsia="Calibri" w:hAnsi="Palatino Linotype" w:cs="Times New Roman"/>
                <w:sz w:val="16"/>
              </w:rPr>
            </w:pPr>
          </w:p>
        </w:tc>
        <w:tc>
          <w:tcPr>
            <w:tcW w:w="4820" w:type="dxa"/>
            <w:hideMark/>
          </w:tcPr>
          <w:p w14:paraId="20C39A67" w14:textId="6A38D069" w:rsidR="0058347B" w:rsidRPr="0058347B" w:rsidRDefault="0058347B" w:rsidP="0058347B">
            <w:pPr>
              <w:spacing w:after="0" w:line="240" w:lineRule="auto"/>
              <w:ind w:right="-70"/>
              <w:rPr>
                <w:rFonts w:ascii="Book Antiqua" w:eastAsia="Calibri" w:hAnsi="Book Antiqua" w:cs="Times New Roman"/>
              </w:rPr>
            </w:pPr>
            <w:r w:rsidRPr="0058347B">
              <w:rPr>
                <w:rFonts w:ascii="Book Antiqua" w:eastAsia="Calibri" w:hAnsi="Book Antiqua" w:cs="Times New Roman"/>
              </w:rPr>
              <w:t>Αθήνα</w:t>
            </w:r>
            <w:r w:rsidRPr="0058347B">
              <w:rPr>
                <w:rFonts w:ascii="Book Antiqua" w:eastAsia="Calibri" w:hAnsi="Book Antiqua" w:cs="Times New Roman"/>
                <w:lang w:val="en-US"/>
              </w:rPr>
              <w:t xml:space="preserve">, </w:t>
            </w:r>
            <w:r w:rsidR="0099347D">
              <w:rPr>
                <w:rFonts w:ascii="Book Antiqua" w:eastAsia="Calibri" w:hAnsi="Book Antiqua" w:cs="Times New Roman"/>
              </w:rPr>
              <w:t>1</w:t>
            </w:r>
            <w:r w:rsidR="006637FB">
              <w:rPr>
                <w:rFonts w:ascii="Book Antiqua" w:eastAsia="Calibri" w:hAnsi="Book Antiqua" w:cs="Times New Roman"/>
              </w:rPr>
              <w:t xml:space="preserve">4 </w:t>
            </w:r>
            <w:r w:rsidR="000F7498">
              <w:rPr>
                <w:rFonts w:ascii="Book Antiqua" w:eastAsia="Calibri" w:hAnsi="Book Antiqua" w:cs="Times New Roman"/>
              </w:rPr>
              <w:t>Οκτωβρίου</w:t>
            </w:r>
            <w:r w:rsidRPr="0058347B">
              <w:rPr>
                <w:rFonts w:ascii="Book Antiqua" w:eastAsia="Calibri" w:hAnsi="Book Antiqua" w:cs="Times New Roman"/>
              </w:rPr>
              <w:t xml:space="preserve"> 2022</w:t>
            </w:r>
          </w:p>
        </w:tc>
      </w:tr>
      <w:tr w:rsidR="0058347B" w:rsidRPr="0058347B" w14:paraId="796470B2" w14:textId="77777777" w:rsidTr="00B6094B">
        <w:trPr>
          <w:trHeight w:val="236"/>
        </w:trPr>
        <w:tc>
          <w:tcPr>
            <w:tcW w:w="4039" w:type="dxa"/>
            <w:hideMark/>
          </w:tcPr>
          <w:p w14:paraId="2A93DD09" w14:textId="77777777" w:rsidR="0058347B" w:rsidRPr="0058347B" w:rsidRDefault="0058347B" w:rsidP="0058347B">
            <w:pPr>
              <w:spacing w:after="0" w:line="240" w:lineRule="auto"/>
              <w:ind w:right="-68"/>
              <w:jc w:val="center"/>
              <w:rPr>
                <w:rFonts w:ascii="Palatino Linotype" w:eastAsia="Calibri" w:hAnsi="Palatino Linotype" w:cs="Times New Roman"/>
                <w:sz w:val="18"/>
              </w:rPr>
            </w:pPr>
            <w:r w:rsidRPr="0058347B">
              <w:rPr>
                <w:rFonts w:ascii="Palatino Linotype" w:eastAsia="Calibri" w:hAnsi="Palatino Linotype" w:cs="Times New Roman"/>
                <w:sz w:val="18"/>
              </w:rPr>
              <w:t>ΥΠΟΥΡΓΕΙΟ ΔΙΚΑΙΟΣΥΝΗΣ</w:t>
            </w:r>
          </w:p>
        </w:tc>
        <w:tc>
          <w:tcPr>
            <w:tcW w:w="567" w:type="dxa"/>
          </w:tcPr>
          <w:p w14:paraId="0593755E" w14:textId="77777777" w:rsidR="0058347B" w:rsidRPr="0058347B" w:rsidRDefault="0058347B" w:rsidP="0058347B">
            <w:pPr>
              <w:spacing w:after="0" w:line="240" w:lineRule="auto"/>
              <w:rPr>
                <w:rFonts w:ascii="Palatino Linotype" w:eastAsia="Calibri" w:hAnsi="Palatino Linotype" w:cs="Times New Roman"/>
                <w:b/>
                <w:sz w:val="16"/>
              </w:rPr>
            </w:pPr>
          </w:p>
        </w:tc>
        <w:tc>
          <w:tcPr>
            <w:tcW w:w="4820" w:type="dxa"/>
          </w:tcPr>
          <w:p w14:paraId="050A5B7D" w14:textId="77777777" w:rsidR="0058347B" w:rsidRPr="0058347B" w:rsidRDefault="0058347B" w:rsidP="0058347B">
            <w:pPr>
              <w:spacing w:after="0" w:line="240" w:lineRule="auto"/>
              <w:ind w:right="-70"/>
              <w:rPr>
                <w:rFonts w:ascii="Book Antiqua" w:eastAsia="Calibri" w:hAnsi="Book Antiqua" w:cs="Times New Roman"/>
              </w:rPr>
            </w:pPr>
          </w:p>
        </w:tc>
      </w:tr>
      <w:tr w:rsidR="0058347B" w:rsidRPr="0058347B" w14:paraId="148D3174" w14:textId="77777777" w:rsidTr="00B6094B">
        <w:trPr>
          <w:trHeight w:val="236"/>
        </w:trPr>
        <w:tc>
          <w:tcPr>
            <w:tcW w:w="4039" w:type="dxa"/>
            <w:hideMark/>
          </w:tcPr>
          <w:p w14:paraId="1D4455E7" w14:textId="77777777" w:rsidR="0058347B" w:rsidRPr="0058347B" w:rsidRDefault="0058347B" w:rsidP="0058347B">
            <w:pPr>
              <w:spacing w:after="0" w:line="240" w:lineRule="auto"/>
              <w:ind w:right="-68"/>
              <w:jc w:val="center"/>
              <w:rPr>
                <w:rFonts w:ascii="Palatino Linotype" w:eastAsia="Calibri" w:hAnsi="Palatino Linotype" w:cs="Times New Roman"/>
                <w:b/>
              </w:rPr>
            </w:pPr>
            <w:r w:rsidRPr="0058347B">
              <w:rPr>
                <w:rFonts w:ascii="Palatino Linotype" w:eastAsia="Calibri" w:hAnsi="Palatino Linotype" w:cs="Times New Roman"/>
                <w:b/>
              </w:rPr>
              <w:t xml:space="preserve">ΣΥΝΤΟΝΙΣΤΙΚΗ ΕΠΙΤΡΟΠΗ </w:t>
            </w:r>
          </w:p>
          <w:p w14:paraId="61A02E7F" w14:textId="77777777" w:rsidR="0058347B" w:rsidRPr="0058347B" w:rsidRDefault="0058347B" w:rsidP="0058347B">
            <w:pPr>
              <w:spacing w:after="0" w:line="240" w:lineRule="auto"/>
              <w:ind w:right="-68"/>
              <w:jc w:val="center"/>
              <w:rPr>
                <w:rFonts w:ascii="Palatino Linotype" w:eastAsia="Calibri" w:hAnsi="Palatino Linotype" w:cs="Times New Roman"/>
                <w:b/>
              </w:rPr>
            </w:pPr>
            <w:r w:rsidRPr="0058347B">
              <w:rPr>
                <w:rFonts w:ascii="Palatino Linotype" w:eastAsia="Calibri" w:hAnsi="Palatino Linotype" w:cs="Times New Roman"/>
                <w:b/>
              </w:rPr>
              <w:t>ΣΥΜΒΟΛΑΙΟΓΡΑΦΙΚΩΝ</w:t>
            </w:r>
          </w:p>
          <w:p w14:paraId="5924A516" w14:textId="77777777" w:rsidR="0058347B" w:rsidRPr="0058347B" w:rsidRDefault="0058347B" w:rsidP="0058347B">
            <w:pPr>
              <w:spacing w:after="0" w:line="240" w:lineRule="auto"/>
              <w:ind w:right="-68"/>
              <w:jc w:val="center"/>
              <w:rPr>
                <w:rFonts w:ascii="Palatino Linotype" w:eastAsia="Calibri" w:hAnsi="Palatino Linotype" w:cs="Times New Roman"/>
                <w:b/>
              </w:rPr>
            </w:pPr>
            <w:r w:rsidRPr="0058347B">
              <w:rPr>
                <w:rFonts w:ascii="Palatino Linotype" w:eastAsia="Calibri" w:hAnsi="Palatino Linotype" w:cs="Times New Roman"/>
                <w:b/>
              </w:rPr>
              <w:t>ΣΥΛΛΟΓΩΝ ΕΛΛΑΔΟΣ</w:t>
            </w:r>
          </w:p>
          <w:p w14:paraId="6DDE2CDC" w14:textId="77777777" w:rsidR="0058347B" w:rsidRPr="0058347B" w:rsidRDefault="0058347B" w:rsidP="0058347B">
            <w:pPr>
              <w:spacing w:after="0" w:line="240" w:lineRule="auto"/>
              <w:ind w:right="-68"/>
              <w:jc w:val="center"/>
              <w:rPr>
                <w:rFonts w:ascii="Palatino Linotype" w:eastAsia="Calibri" w:hAnsi="Palatino Linotype" w:cs="Times New Roman"/>
                <w:sz w:val="18"/>
              </w:rPr>
            </w:pPr>
            <w:r w:rsidRPr="0058347B">
              <w:rPr>
                <w:rFonts w:ascii="Palatino Linotype" w:eastAsia="Calibri" w:hAnsi="Palatino Linotype" w:cs="Times New Roman"/>
                <w:sz w:val="18"/>
              </w:rPr>
              <w:t>-----------</w:t>
            </w:r>
          </w:p>
        </w:tc>
        <w:tc>
          <w:tcPr>
            <w:tcW w:w="567" w:type="dxa"/>
          </w:tcPr>
          <w:p w14:paraId="7F6BD507" w14:textId="77777777" w:rsidR="0058347B" w:rsidRPr="0058347B" w:rsidRDefault="0058347B" w:rsidP="0058347B">
            <w:pPr>
              <w:spacing w:after="0" w:line="240" w:lineRule="auto"/>
              <w:rPr>
                <w:rFonts w:ascii="Palatino Linotype" w:eastAsia="Calibri" w:hAnsi="Palatino Linotype" w:cs="Times New Roman"/>
                <w:sz w:val="16"/>
              </w:rPr>
            </w:pPr>
          </w:p>
        </w:tc>
        <w:tc>
          <w:tcPr>
            <w:tcW w:w="4820" w:type="dxa"/>
          </w:tcPr>
          <w:p w14:paraId="66D856F7" w14:textId="70C604A7" w:rsidR="0058347B" w:rsidRPr="00E44190" w:rsidRDefault="0058347B" w:rsidP="0058347B">
            <w:pPr>
              <w:spacing w:after="0" w:line="240" w:lineRule="auto"/>
              <w:ind w:right="-70"/>
              <w:rPr>
                <w:rFonts w:ascii="Book Antiqua" w:eastAsia="Calibri" w:hAnsi="Book Antiqua" w:cs="Lucida Sans Unicode"/>
                <w:b/>
                <w:u w:val="single"/>
                <w:lang w:val="en-US"/>
              </w:rPr>
            </w:pPr>
            <w:proofErr w:type="spellStart"/>
            <w:r w:rsidRPr="0058347B">
              <w:rPr>
                <w:rFonts w:ascii="Book Antiqua" w:eastAsia="Calibri" w:hAnsi="Book Antiqua" w:cs="Times New Roman"/>
              </w:rPr>
              <w:t>Αριθμ</w:t>
            </w:r>
            <w:proofErr w:type="spellEnd"/>
            <w:r w:rsidRPr="0058347B">
              <w:rPr>
                <w:rFonts w:ascii="Book Antiqua" w:eastAsia="Calibri" w:hAnsi="Book Antiqua" w:cs="Times New Roman"/>
              </w:rPr>
              <w:t xml:space="preserve">. </w:t>
            </w:r>
            <w:proofErr w:type="spellStart"/>
            <w:r w:rsidRPr="0058347B">
              <w:rPr>
                <w:rFonts w:ascii="Book Antiqua" w:eastAsia="Calibri" w:hAnsi="Book Antiqua" w:cs="Times New Roman"/>
              </w:rPr>
              <w:t>πρωτ</w:t>
            </w:r>
            <w:proofErr w:type="spellEnd"/>
            <w:r w:rsidRPr="0058347B">
              <w:rPr>
                <w:rFonts w:ascii="Book Antiqua" w:eastAsia="Calibri" w:hAnsi="Book Antiqua" w:cs="Times New Roman"/>
              </w:rPr>
              <w:t xml:space="preserve">. </w:t>
            </w:r>
            <w:r w:rsidR="00E44190">
              <w:rPr>
                <w:rFonts w:ascii="Book Antiqua" w:eastAsia="Calibri" w:hAnsi="Book Antiqua" w:cs="Times New Roman"/>
                <w:lang w:val="en-US"/>
              </w:rPr>
              <w:t>295</w:t>
            </w:r>
          </w:p>
        </w:tc>
      </w:tr>
      <w:tr w:rsidR="0058347B" w:rsidRPr="0058347B" w14:paraId="23F472A5" w14:textId="77777777" w:rsidTr="00B6094B">
        <w:trPr>
          <w:trHeight w:val="899"/>
        </w:trPr>
        <w:tc>
          <w:tcPr>
            <w:tcW w:w="4039" w:type="dxa"/>
            <w:hideMark/>
          </w:tcPr>
          <w:p w14:paraId="07AEDBF4" w14:textId="77777777" w:rsidR="0058347B" w:rsidRPr="0058347B" w:rsidRDefault="0058347B" w:rsidP="0058347B">
            <w:pPr>
              <w:spacing w:after="0" w:line="240" w:lineRule="auto"/>
              <w:ind w:right="-70"/>
              <w:jc w:val="both"/>
              <w:rPr>
                <w:rFonts w:ascii="Palatino Linotype" w:eastAsia="Calibri" w:hAnsi="Palatino Linotype" w:cs="Times New Roman"/>
                <w:sz w:val="16"/>
              </w:rPr>
            </w:pPr>
            <w:proofErr w:type="spellStart"/>
            <w:r w:rsidRPr="0058347B">
              <w:rPr>
                <w:rFonts w:ascii="Palatino Linotype" w:eastAsia="Calibri" w:hAnsi="Palatino Linotype" w:cs="Times New Roman"/>
                <w:sz w:val="16"/>
              </w:rPr>
              <w:t>Ταχ.Δ</w:t>
            </w:r>
            <w:proofErr w:type="spellEnd"/>
            <w:r w:rsidRPr="0058347B">
              <w:rPr>
                <w:rFonts w:ascii="Palatino Linotype" w:eastAsia="Calibri" w:hAnsi="Palatino Linotype" w:cs="Times New Roman"/>
                <w:sz w:val="16"/>
              </w:rPr>
              <w:t>/</w:t>
            </w:r>
            <w:proofErr w:type="spellStart"/>
            <w:r w:rsidRPr="0058347B">
              <w:rPr>
                <w:rFonts w:ascii="Palatino Linotype" w:eastAsia="Calibri" w:hAnsi="Palatino Linotype" w:cs="Times New Roman"/>
                <w:sz w:val="16"/>
              </w:rPr>
              <w:t>νση</w:t>
            </w:r>
            <w:proofErr w:type="spellEnd"/>
            <w:r w:rsidRPr="0058347B">
              <w:rPr>
                <w:rFonts w:ascii="Palatino Linotype" w:eastAsia="Calibri" w:hAnsi="Palatino Linotype" w:cs="Times New Roman"/>
                <w:sz w:val="16"/>
              </w:rPr>
              <w:t xml:space="preserve">    : Γ. Γενναδίου 4 - Τ.Κ.106 78, Αθήνα</w:t>
            </w:r>
          </w:p>
          <w:p w14:paraId="5A38C494" w14:textId="77777777" w:rsidR="0058347B" w:rsidRPr="0058347B" w:rsidRDefault="0058347B" w:rsidP="0058347B">
            <w:pPr>
              <w:spacing w:after="0" w:line="240" w:lineRule="auto"/>
              <w:ind w:right="-70"/>
              <w:jc w:val="both"/>
              <w:rPr>
                <w:rFonts w:ascii="Palatino Linotype" w:eastAsia="Calibri" w:hAnsi="Palatino Linotype" w:cs="Times New Roman"/>
                <w:sz w:val="16"/>
                <w:lang w:val="fr-FR"/>
              </w:rPr>
            </w:pPr>
            <w:r w:rsidRPr="0058347B">
              <w:rPr>
                <w:rFonts w:ascii="Palatino Linotype" w:eastAsia="Calibri" w:hAnsi="Palatino Linotype" w:cs="Times New Roman"/>
                <w:sz w:val="16"/>
              </w:rPr>
              <w:t>Τηλέφωνα</w:t>
            </w:r>
            <w:r w:rsidRPr="0058347B">
              <w:rPr>
                <w:rFonts w:ascii="Palatino Linotype" w:eastAsia="Calibri" w:hAnsi="Palatino Linotype" w:cs="Times New Roman"/>
                <w:sz w:val="16"/>
                <w:lang w:val="fr-FR"/>
              </w:rPr>
              <w:t xml:space="preserve">    : 210-3307450,60,70,80,90</w:t>
            </w:r>
          </w:p>
          <w:p w14:paraId="4EDA50A9" w14:textId="77777777" w:rsidR="0058347B" w:rsidRPr="0058347B" w:rsidRDefault="0058347B" w:rsidP="0058347B">
            <w:pPr>
              <w:spacing w:after="0" w:line="240" w:lineRule="auto"/>
              <w:ind w:right="-70"/>
              <w:jc w:val="both"/>
              <w:rPr>
                <w:rFonts w:ascii="Palatino Linotype" w:eastAsia="Calibri" w:hAnsi="Palatino Linotype" w:cs="Times New Roman"/>
                <w:sz w:val="16"/>
                <w:lang w:val="fr-FR"/>
              </w:rPr>
            </w:pPr>
            <w:r w:rsidRPr="0058347B">
              <w:rPr>
                <w:rFonts w:ascii="Palatino Linotype" w:eastAsia="Calibri" w:hAnsi="Palatino Linotype" w:cs="Times New Roman"/>
                <w:sz w:val="16"/>
                <w:lang w:val="fr-FR"/>
              </w:rPr>
              <w:t>FAX               : 210-3848335</w:t>
            </w:r>
          </w:p>
          <w:p w14:paraId="285536A4" w14:textId="77777777" w:rsidR="0058347B" w:rsidRPr="0058347B" w:rsidRDefault="0058347B" w:rsidP="0058347B">
            <w:pPr>
              <w:spacing w:after="0" w:line="240" w:lineRule="auto"/>
              <w:ind w:right="-70"/>
              <w:jc w:val="both"/>
              <w:rPr>
                <w:rFonts w:ascii="Palatino Linotype" w:eastAsia="Calibri" w:hAnsi="Palatino Linotype" w:cs="Times New Roman"/>
                <w:sz w:val="16"/>
                <w:lang w:val="de-DE"/>
              </w:rPr>
            </w:pPr>
            <w:r w:rsidRPr="0058347B">
              <w:rPr>
                <w:rFonts w:ascii="Palatino Linotype" w:eastAsia="Calibri" w:hAnsi="Palatino Linotype" w:cs="Times New Roman"/>
                <w:sz w:val="16"/>
                <w:lang w:val="de-DE"/>
              </w:rPr>
              <w:t>E</w:t>
            </w:r>
            <w:r w:rsidRPr="0058347B">
              <w:rPr>
                <w:rFonts w:ascii="Palatino Linotype" w:eastAsia="Calibri" w:hAnsi="Palatino Linotype" w:cs="Times New Roman"/>
                <w:sz w:val="16"/>
                <w:lang w:val="fr-FR"/>
              </w:rPr>
              <w:t>-</w:t>
            </w:r>
            <w:proofErr w:type="spellStart"/>
            <w:r w:rsidRPr="0058347B">
              <w:rPr>
                <w:rFonts w:ascii="Palatino Linotype" w:eastAsia="Calibri" w:hAnsi="Palatino Linotype" w:cs="Times New Roman"/>
                <w:sz w:val="16"/>
                <w:lang w:val="de-DE"/>
              </w:rPr>
              <w:t>mail</w:t>
            </w:r>
            <w:proofErr w:type="spellEnd"/>
            <w:r w:rsidRPr="0058347B">
              <w:rPr>
                <w:rFonts w:ascii="Palatino Linotype" w:eastAsia="Calibri" w:hAnsi="Palatino Linotype" w:cs="Times New Roman"/>
                <w:sz w:val="16"/>
                <w:lang w:val="fr-FR"/>
              </w:rPr>
              <w:t xml:space="preserve">           : </w:t>
            </w:r>
            <w:proofErr w:type="spellStart"/>
            <w:r w:rsidRPr="0058347B">
              <w:rPr>
                <w:rFonts w:ascii="Palatino Linotype" w:eastAsia="Calibri" w:hAnsi="Palatino Linotype" w:cs="Times New Roman"/>
                <w:sz w:val="16"/>
                <w:lang w:val="de-DE"/>
              </w:rPr>
              <w:t>notaries</w:t>
            </w:r>
            <w:proofErr w:type="spellEnd"/>
            <w:r w:rsidRPr="0058347B">
              <w:rPr>
                <w:rFonts w:ascii="Palatino Linotype" w:eastAsia="Calibri" w:hAnsi="Palatino Linotype" w:cs="Times New Roman"/>
                <w:sz w:val="16"/>
                <w:lang w:val="fr-FR"/>
              </w:rPr>
              <w:t>@</w:t>
            </w:r>
            <w:proofErr w:type="spellStart"/>
            <w:r w:rsidRPr="0058347B">
              <w:rPr>
                <w:rFonts w:ascii="Palatino Linotype" w:eastAsia="Calibri" w:hAnsi="Palatino Linotype" w:cs="Times New Roman"/>
                <w:sz w:val="16"/>
                <w:lang w:val="de-DE"/>
              </w:rPr>
              <w:t>notariat</w:t>
            </w:r>
            <w:proofErr w:type="spellEnd"/>
            <w:r w:rsidRPr="0058347B">
              <w:rPr>
                <w:rFonts w:ascii="Palatino Linotype" w:eastAsia="Calibri" w:hAnsi="Palatino Linotype" w:cs="Times New Roman"/>
                <w:sz w:val="16"/>
                <w:lang w:val="fr-FR"/>
              </w:rPr>
              <w:t>.</w:t>
            </w:r>
            <w:proofErr w:type="spellStart"/>
            <w:r w:rsidRPr="0058347B">
              <w:rPr>
                <w:rFonts w:ascii="Palatino Linotype" w:eastAsia="Calibri" w:hAnsi="Palatino Linotype" w:cs="Times New Roman"/>
                <w:sz w:val="16"/>
                <w:lang w:val="de-DE"/>
              </w:rPr>
              <w:t>gr</w:t>
            </w:r>
            <w:proofErr w:type="spellEnd"/>
          </w:p>
          <w:p w14:paraId="681E03D9" w14:textId="77777777" w:rsidR="0058347B" w:rsidRPr="0058347B" w:rsidRDefault="0058347B" w:rsidP="0058347B">
            <w:pPr>
              <w:spacing w:after="0" w:line="240" w:lineRule="auto"/>
              <w:ind w:right="-70"/>
              <w:jc w:val="both"/>
              <w:rPr>
                <w:rFonts w:ascii="Palatino Linotype" w:eastAsia="Calibri" w:hAnsi="Palatino Linotype" w:cs="Times New Roman"/>
                <w:sz w:val="16"/>
                <w:lang w:val="fr-FR"/>
              </w:rPr>
            </w:pPr>
          </w:p>
        </w:tc>
        <w:tc>
          <w:tcPr>
            <w:tcW w:w="567" w:type="dxa"/>
          </w:tcPr>
          <w:p w14:paraId="6286869A" w14:textId="77777777" w:rsidR="0058347B" w:rsidRPr="0058347B" w:rsidRDefault="0058347B" w:rsidP="0058347B">
            <w:pPr>
              <w:spacing w:after="0" w:line="240" w:lineRule="auto"/>
              <w:rPr>
                <w:rFonts w:ascii="Palatino Linotype" w:eastAsia="Calibri" w:hAnsi="Palatino Linotype" w:cs="Times New Roman"/>
                <w:sz w:val="24"/>
                <w:szCs w:val="24"/>
                <w:lang w:val="de-DE"/>
              </w:rPr>
            </w:pPr>
          </w:p>
        </w:tc>
        <w:tc>
          <w:tcPr>
            <w:tcW w:w="4820" w:type="dxa"/>
            <w:hideMark/>
          </w:tcPr>
          <w:p w14:paraId="5DE6BBED" w14:textId="77777777" w:rsidR="0058347B" w:rsidRPr="0058347B" w:rsidRDefault="0058347B" w:rsidP="0058347B">
            <w:pPr>
              <w:spacing w:after="0" w:line="240" w:lineRule="auto"/>
              <w:jc w:val="both"/>
              <w:rPr>
                <w:rFonts w:ascii="Palatino Linotype" w:eastAsia="Times New Roman" w:hAnsi="Palatino Linotype" w:cs="Tahoma"/>
                <w:b/>
                <w:sz w:val="24"/>
                <w:szCs w:val="24"/>
                <w:u w:val="single"/>
                <w:lang w:eastAsia="x-none"/>
              </w:rPr>
            </w:pPr>
            <w:r w:rsidRPr="0058347B">
              <w:rPr>
                <w:rFonts w:ascii="Palatino Linotype" w:eastAsia="Times New Roman" w:hAnsi="Palatino Linotype" w:cs="Tahoma"/>
                <w:b/>
                <w:sz w:val="24"/>
                <w:szCs w:val="24"/>
                <w:u w:val="single"/>
                <w:lang w:eastAsia="x-none"/>
              </w:rPr>
              <w:t xml:space="preserve">Προς </w:t>
            </w:r>
          </w:p>
          <w:p w14:paraId="41CABCBB" w14:textId="20A03160" w:rsidR="0058347B" w:rsidRDefault="0099347D" w:rsidP="007D631B">
            <w:pPr>
              <w:spacing w:after="0" w:line="240" w:lineRule="auto"/>
              <w:jc w:val="both"/>
              <w:rPr>
                <w:rFonts w:ascii="Palatino Linotype" w:eastAsia="Times New Roman" w:hAnsi="Palatino Linotype" w:cs="Tahoma"/>
                <w:b/>
                <w:bCs/>
                <w:sz w:val="24"/>
                <w:szCs w:val="24"/>
                <w:lang w:eastAsia="x-none"/>
              </w:rPr>
            </w:pPr>
            <w:r w:rsidRPr="0099347D">
              <w:rPr>
                <w:rFonts w:ascii="Palatino Linotype" w:eastAsia="Times New Roman" w:hAnsi="Palatino Linotype" w:cs="Tahoma"/>
                <w:b/>
                <w:bCs/>
                <w:sz w:val="24"/>
                <w:szCs w:val="24"/>
                <w:lang w:eastAsia="x-none"/>
              </w:rPr>
              <w:t>Υφυπουργό για τις Τηλεπικοινωνίες και το Κτηματολόγιο</w:t>
            </w:r>
            <w:r>
              <w:rPr>
                <w:rFonts w:ascii="Palatino Linotype" w:eastAsia="Times New Roman" w:hAnsi="Palatino Linotype" w:cs="Tahoma"/>
                <w:b/>
                <w:bCs/>
                <w:sz w:val="24"/>
                <w:szCs w:val="24"/>
                <w:lang w:eastAsia="x-none"/>
              </w:rPr>
              <w:t xml:space="preserve">, κ. Θεόδωρο </w:t>
            </w:r>
            <w:proofErr w:type="spellStart"/>
            <w:r>
              <w:rPr>
                <w:rFonts w:ascii="Palatino Linotype" w:eastAsia="Times New Roman" w:hAnsi="Palatino Linotype" w:cs="Tahoma"/>
                <w:b/>
                <w:bCs/>
                <w:sz w:val="24"/>
                <w:szCs w:val="24"/>
                <w:lang w:eastAsia="x-none"/>
              </w:rPr>
              <w:t>Λιβάνιο</w:t>
            </w:r>
            <w:proofErr w:type="spellEnd"/>
          </w:p>
          <w:p w14:paraId="3C92F290" w14:textId="6C704B1D" w:rsidR="006637FB" w:rsidRDefault="006637FB" w:rsidP="007D631B">
            <w:pPr>
              <w:spacing w:after="0" w:line="240" w:lineRule="auto"/>
              <w:jc w:val="both"/>
              <w:rPr>
                <w:rFonts w:ascii="Palatino Linotype" w:eastAsia="Times New Roman" w:hAnsi="Palatino Linotype" w:cs="Tahoma"/>
                <w:b/>
                <w:bCs/>
                <w:sz w:val="24"/>
                <w:szCs w:val="24"/>
                <w:lang w:eastAsia="x-none"/>
              </w:rPr>
            </w:pPr>
          </w:p>
          <w:p w14:paraId="2AFE7858" w14:textId="309495E7" w:rsidR="006637FB" w:rsidRDefault="006637FB" w:rsidP="007D631B">
            <w:pPr>
              <w:spacing w:after="0" w:line="240" w:lineRule="auto"/>
              <w:jc w:val="both"/>
              <w:rPr>
                <w:rFonts w:ascii="Palatino Linotype" w:eastAsia="Times New Roman" w:hAnsi="Palatino Linotype" w:cs="Tahoma"/>
                <w:b/>
                <w:bCs/>
                <w:sz w:val="24"/>
                <w:szCs w:val="24"/>
                <w:lang w:eastAsia="x-none"/>
              </w:rPr>
            </w:pPr>
            <w:r w:rsidRPr="006637FB">
              <w:rPr>
                <w:rFonts w:ascii="Palatino Linotype" w:eastAsia="Times New Roman" w:hAnsi="Palatino Linotype" w:cs="Tahoma"/>
                <w:b/>
                <w:bCs/>
                <w:sz w:val="24"/>
                <w:szCs w:val="24"/>
                <w:u w:val="single"/>
                <w:lang w:eastAsia="x-none"/>
              </w:rPr>
              <w:t>Κοινοποιούμενη Προς</w:t>
            </w:r>
            <w:r>
              <w:rPr>
                <w:rFonts w:ascii="Palatino Linotype" w:eastAsia="Times New Roman" w:hAnsi="Palatino Linotype" w:cs="Tahoma"/>
                <w:b/>
                <w:bCs/>
                <w:sz w:val="24"/>
                <w:szCs w:val="24"/>
                <w:lang w:eastAsia="x-none"/>
              </w:rPr>
              <w:t>:</w:t>
            </w:r>
          </w:p>
          <w:p w14:paraId="4F479F33" w14:textId="1ACF500D" w:rsidR="006637FB" w:rsidRPr="006637FB" w:rsidRDefault="006637FB" w:rsidP="007D631B">
            <w:pPr>
              <w:spacing w:after="0" w:line="240" w:lineRule="auto"/>
              <w:jc w:val="both"/>
              <w:rPr>
                <w:rFonts w:ascii="Palatino Linotype" w:eastAsia="Times New Roman" w:hAnsi="Palatino Linotype" w:cs="Tahoma"/>
                <w:sz w:val="24"/>
                <w:szCs w:val="24"/>
                <w:lang w:eastAsia="x-none"/>
              </w:rPr>
            </w:pPr>
            <w:r w:rsidRPr="006637FB">
              <w:rPr>
                <w:rFonts w:ascii="Palatino Linotype" w:eastAsia="Times New Roman" w:hAnsi="Palatino Linotype" w:cs="Tahoma"/>
                <w:sz w:val="24"/>
                <w:szCs w:val="24"/>
                <w:lang w:eastAsia="x-none"/>
              </w:rPr>
              <w:t xml:space="preserve">Τον Γενικό Διευθυντή του Φορέα ΕΛΛΗΝΙΚΟ ΚΤΗΜΑΤΟΛΟΓΙΟ </w:t>
            </w:r>
          </w:p>
          <w:p w14:paraId="1E3EC8B5" w14:textId="7A750E6A" w:rsidR="006637FB" w:rsidRDefault="006637FB" w:rsidP="007D631B">
            <w:pPr>
              <w:spacing w:after="0" w:line="240" w:lineRule="auto"/>
              <w:jc w:val="both"/>
              <w:rPr>
                <w:rFonts w:ascii="Palatino Linotype" w:eastAsia="Times New Roman" w:hAnsi="Palatino Linotype" w:cs="Tahoma"/>
                <w:sz w:val="24"/>
                <w:szCs w:val="24"/>
                <w:lang w:eastAsia="x-none"/>
              </w:rPr>
            </w:pPr>
            <w:r>
              <w:rPr>
                <w:rFonts w:ascii="Palatino Linotype" w:eastAsia="Times New Roman" w:hAnsi="Palatino Linotype" w:cs="Tahoma"/>
                <w:sz w:val="24"/>
                <w:szCs w:val="24"/>
                <w:lang w:eastAsia="x-none"/>
              </w:rPr>
              <w:t xml:space="preserve">κ. Στέφανο </w:t>
            </w:r>
            <w:proofErr w:type="spellStart"/>
            <w:r>
              <w:rPr>
                <w:rFonts w:ascii="Palatino Linotype" w:eastAsia="Times New Roman" w:hAnsi="Palatino Linotype" w:cs="Tahoma"/>
                <w:sz w:val="24"/>
                <w:szCs w:val="24"/>
                <w:lang w:eastAsia="x-none"/>
              </w:rPr>
              <w:t>Κοτσώλη</w:t>
            </w:r>
            <w:proofErr w:type="spellEnd"/>
          </w:p>
          <w:p w14:paraId="19B7318B" w14:textId="77777777" w:rsidR="0058347B" w:rsidRPr="0058347B" w:rsidRDefault="0058347B" w:rsidP="0058347B">
            <w:pPr>
              <w:spacing w:after="0" w:line="240" w:lineRule="auto"/>
              <w:jc w:val="both"/>
              <w:rPr>
                <w:rFonts w:ascii="Palatino Linotype" w:eastAsia="Times New Roman" w:hAnsi="Palatino Linotype" w:cs="Tahoma"/>
                <w:sz w:val="24"/>
                <w:szCs w:val="24"/>
                <w:lang w:eastAsia="x-none"/>
              </w:rPr>
            </w:pPr>
          </w:p>
        </w:tc>
      </w:tr>
    </w:tbl>
    <w:p w14:paraId="48CBD889" w14:textId="77777777" w:rsidR="00120169" w:rsidRDefault="00120169" w:rsidP="0058347B">
      <w:pPr>
        <w:tabs>
          <w:tab w:val="left" w:pos="1764"/>
        </w:tabs>
        <w:spacing w:after="240" w:line="360" w:lineRule="auto"/>
        <w:jc w:val="both"/>
        <w:rPr>
          <w:rFonts w:ascii="Palatino Linotype" w:eastAsia="Times New Roman" w:hAnsi="Palatino Linotype" w:cs="Tahoma"/>
          <w:b/>
          <w:spacing w:val="40"/>
          <w:u w:val="single"/>
          <w:lang w:eastAsia="x-none"/>
        </w:rPr>
      </w:pPr>
    </w:p>
    <w:p w14:paraId="6D09FD42" w14:textId="4C5DE29F" w:rsidR="005756DC" w:rsidRDefault="0058347B" w:rsidP="0058347B">
      <w:pPr>
        <w:tabs>
          <w:tab w:val="left" w:pos="1764"/>
        </w:tabs>
        <w:spacing w:after="240" w:line="360" w:lineRule="auto"/>
        <w:jc w:val="both"/>
        <w:rPr>
          <w:rFonts w:ascii="Palatino Linotype" w:eastAsia="Times New Roman" w:hAnsi="Palatino Linotype" w:cs="Tahoma"/>
          <w:b/>
          <w:spacing w:val="40"/>
          <w:lang w:eastAsia="x-none"/>
        </w:rPr>
      </w:pPr>
      <w:r w:rsidRPr="0058347B">
        <w:rPr>
          <w:rFonts w:ascii="Palatino Linotype" w:eastAsia="Times New Roman" w:hAnsi="Palatino Linotype" w:cs="Tahoma"/>
          <w:b/>
          <w:spacing w:val="40"/>
          <w:u w:val="single"/>
          <w:lang w:eastAsia="x-none"/>
        </w:rPr>
        <w:t>ΘΕΜΑ</w:t>
      </w:r>
      <w:r w:rsidRPr="0058347B">
        <w:rPr>
          <w:rFonts w:ascii="Palatino Linotype" w:eastAsia="Times New Roman" w:hAnsi="Palatino Linotype" w:cs="Tahoma"/>
          <w:b/>
          <w:spacing w:val="40"/>
          <w:lang w:eastAsia="x-none"/>
        </w:rPr>
        <w:t>: «</w:t>
      </w:r>
      <w:r w:rsidR="0099347D">
        <w:rPr>
          <w:rFonts w:ascii="Palatino Linotype" w:eastAsia="Times New Roman" w:hAnsi="Palatino Linotype" w:cs="Tahoma"/>
          <w:b/>
          <w:spacing w:val="40"/>
          <w:lang w:eastAsia="x-none"/>
        </w:rPr>
        <w:t>Εγκύκλιος Κτηματολογίου προς τα Κτηματολογικά Γραφεία του Φορέα</w:t>
      </w:r>
      <w:r w:rsidR="005756DC">
        <w:rPr>
          <w:rFonts w:ascii="Palatino Linotype" w:eastAsia="Times New Roman" w:hAnsi="Palatino Linotype" w:cs="Tahoma"/>
          <w:b/>
          <w:spacing w:val="40"/>
          <w:lang w:eastAsia="x-none"/>
        </w:rPr>
        <w:t>»</w:t>
      </w:r>
    </w:p>
    <w:p w14:paraId="5736E67E" w14:textId="77777777" w:rsidR="000F7498" w:rsidRDefault="000F7498" w:rsidP="0058347B">
      <w:pPr>
        <w:tabs>
          <w:tab w:val="left" w:pos="1764"/>
        </w:tabs>
        <w:spacing w:after="240" w:line="360" w:lineRule="auto"/>
        <w:jc w:val="both"/>
        <w:rPr>
          <w:rFonts w:ascii="Palatino Linotype" w:eastAsia="Times New Roman" w:hAnsi="Palatino Linotype" w:cs="Tahoma"/>
          <w:bCs/>
          <w:sz w:val="24"/>
          <w:szCs w:val="24"/>
          <w:lang w:eastAsia="x-none"/>
        </w:rPr>
      </w:pPr>
    </w:p>
    <w:p w14:paraId="64FB8A11" w14:textId="1DCCDC94" w:rsidR="005756DC" w:rsidRPr="000F7498" w:rsidRDefault="005756DC" w:rsidP="0058347B">
      <w:pPr>
        <w:tabs>
          <w:tab w:val="left" w:pos="1764"/>
        </w:tabs>
        <w:spacing w:after="240" w:line="360" w:lineRule="auto"/>
        <w:jc w:val="both"/>
        <w:rPr>
          <w:rFonts w:ascii="Palatino Linotype" w:eastAsia="Times New Roman" w:hAnsi="Palatino Linotype" w:cs="Tahoma"/>
          <w:bCs/>
          <w:lang w:eastAsia="x-none"/>
        </w:rPr>
      </w:pPr>
      <w:r w:rsidRPr="000F7498">
        <w:rPr>
          <w:rFonts w:ascii="Palatino Linotype" w:eastAsia="Times New Roman" w:hAnsi="Palatino Linotype" w:cs="Tahoma"/>
          <w:bCs/>
          <w:lang w:eastAsia="x-none"/>
        </w:rPr>
        <w:t>Αξιότιμε Κύριε Υπουργέ,</w:t>
      </w:r>
    </w:p>
    <w:p w14:paraId="18DF8D72" w14:textId="00C877D7" w:rsidR="0099347D" w:rsidRDefault="000F4F7A" w:rsidP="000F4F7A">
      <w:pPr>
        <w:tabs>
          <w:tab w:val="left" w:pos="1764"/>
        </w:tabs>
        <w:spacing w:after="240" w:line="360" w:lineRule="auto"/>
        <w:jc w:val="both"/>
        <w:rPr>
          <w:rFonts w:ascii="Palatino Linotype" w:eastAsia="Times New Roman" w:hAnsi="Palatino Linotype" w:cs="Tahoma"/>
          <w:bCs/>
          <w:lang w:eastAsia="x-none"/>
        </w:rPr>
      </w:pPr>
      <w:r w:rsidRPr="000F7498">
        <w:rPr>
          <w:rFonts w:ascii="Palatino Linotype" w:eastAsia="Times New Roman" w:hAnsi="Palatino Linotype" w:cs="Tahoma"/>
          <w:bCs/>
          <w:lang w:eastAsia="x-none"/>
        </w:rPr>
        <w:tab/>
      </w:r>
      <w:r w:rsidR="0099347D">
        <w:rPr>
          <w:rFonts w:ascii="Palatino Linotype" w:eastAsia="Times New Roman" w:hAnsi="Palatino Linotype" w:cs="Tahoma"/>
          <w:bCs/>
          <w:lang w:eastAsia="x-none"/>
        </w:rPr>
        <w:t xml:space="preserve">Η ΣΕΣΣΕ ανταποκρινόμενη, για ακόμα μια φορά, στην πρόσκλησή σας για την βελτίωση της λειτουργίας του Κτηματολογίου προέβη στην καταγραφή συγκεκριμένων επίκαιρων ζητημάτων που έχουν ανακύψει και δυσχεραίνουν τον έλεγχο νομιμότητας όπως αυτός θα έπρεπε να διενεργείται σύμφωνα με το άρθρο 16 Ν.2664/1998 όπως ισχύει, προκειμένου </w:t>
      </w:r>
      <w:r w:rsidR="00DD7240">
        <w:rPr>
          <w:rFonts w:ascii="Palatino Linotype" w:eastAsia="Times New Roman" w:hAnsi="Palatino Linotype" w:cs="Tahoma"/>
          <w:bCs/>
          <w:lang w:eastAsia="x-none"/>
        </w:rPr>
        <w:t>ο Φορέας ΕΛΛΗΝΙΚΟ ΚΤΗΜΑΤΟΛΟΓΙΟ να προβεί αρμοδίως στην έκδοση σχετικής Εγκυκλίου για την</w:t>
      </w:r>
      <w:r w:rsidR="00DD7240" w:rsidRPr="00DD7240">
        <w:rPr>
          <w:rFonts w:ascii="Palatino Linotype" w:eastAsia="Times New Roman" w:hAnsi="Palatino Linotype" w:cs="Tahoma"/>
          <w:bCs/>
          <w:lang w:eastAsia="x-none"/>
        </w:rPr>
        <w:t xml:space="preserve"> ορθή εφαρμογή του ελέγχου νομιμότητας</w:t>
      </w:r>
      <w:r w:rsidR="00DD7240">
        <w:rPr>
          <w:rFonts w:ascii="Palatino Linotype" w:eastAsia="Times New Roman" w:hAnsi="Palatino Linotype" w:cs="Tahoma"/>
          <w:bCs/>
          <w:lang w:eastAsia="x-none"/>
        </w:rPr>
        <w:t xml:space="preserve"> των </w:t>
      </w:r>
      <w:proofErr w:type="spellStart"/>
      <w:r w:rsidR="00DD7240">
        <w:rPr>
          <w:rFonts w:ascii="Palatino Linotype" w:eastAsia="Times New Roman" w:hAnsi="Palatino Linotype" w:cs="Tahoma"/>
          <w:bCs/>
          <w:lang w:eastAsia="x-none"/>
        </w:rPr>
        <w:t>εγγραπτέων</w:t>
      </w:r>
      <w:proofErr w:type="spellEnd"/>
      <w:r w:rsidR="00DD7240">
        <w:rPr>
          <w:rFonts w:ascii="Palatino Linotype" w:eastAsia="Times New Roman" w:hAnsi="Palatino Linotype" w:cs="Tahoma"/>
          <w:bCs/>
          <w:lang w:eastAsia="x-none"/>
        </w:rPr>
        <w:t xml:space="preserve"> πράξεων από τα </w:t>
      </w:r>
      <w:r w:rsidR="00DD7240" w:rsidRPr="00DD7240">
        <w:rPr>
          <w:rFonts w:ascii="Palatino Linotype" w:eastAsia="Times New Roman" w:hAnsi="Palatino Linotype" w:cs="Tahoma"/>
          <w:bCs/>
          <w:lang w:eastAsia="x-none"/>
        </w:rPr>
        <w:t>Κτηματολογικ</w:t>
      </w:r>
      <w:r w:rsidR="00DD7240">
        <w:rPr>
          <w:rFonts w:ascii="Palatino Linotype" w:eastAsia="Times New Roman" w:hAnsi="Palatino Linotype" w:cs="Tahoma"/>
          <w:bCs/>
          <w:lang w:eastAsia="x-none"/>
        </w:rPr>
        <w:t>ά</w:t>
      </w:r>
      <w:r w:rsidR="00DD7240" w:rsidRPr="00DD7240">
        <w:rPr>
          <w:rFonts w:ascii="Palatino Linotype" w:eastAsia="Times New Roman" w:hAnsi="Palatino Linotype" w:cs="Tahoma"/>
          <w:bCs/>
          <w:lang w:eastAsia="x-none"/>
        </w:rPr>
        <w:t xml:space="preserve"> Γραφεί</w:t>
      </w:r>
      <w:r w:rsidR="00DD7240">
        <w:rPr>
          <w:rFonts w:ascii="Palatino Linotype" w:eastAsia="Times New Roman" w:hAnsi="Palatino Linotype" w:cs="Tahoma"/>
          <w:bCs/>
          <w:lang w:eastAsia="x-none"/>
        </w:rPr>
        <w:t>α.</w:t>
      </w:r>
    </w:p>
    <w:p w14:paraId="60649343" w14:textId="4DA29638" w:rsidR="00DD7240" w:rsidRPr="00120169" w:rsidRDefault="00DD7240" w:rsidP="000F4F7A">
      <w:pPr>
        <w:tabs>
          <w:tab w:val="left" w:pos="1764"/>
        </w:tabs>
        <w:spacing w:after="240" w:line="360" w:lineRule="auto"/>
        <w:jc w:val="both"/>
        <w:rPr>
          <w:rFonts w:ascii="Palatino Linotype" w:eastAsia="Times New Roman" w:hAnsi="Palatino Linotype" w:cs="Tahoma"/>
          <w:bCs/>
          <w:lang w:eastAsia="x-none"/>
        </w:rPr>
      </w:pPr>
      <w:r>
        <w:rPr>
          <w:rFonts w:ascii="Palatino Linotype" w:eastAsia="Times New Roman" w:hAnsi="Palatino Linotype" w:cs="Tahoma"/>
          <w:bCs/>
          <w:lang w:eastAsia="x-none"/>
        </w:rPr>
        <w:t xml:space="preserve">Εμμένουμε, παρόλα αυτά, στην άποψή μας ότι ο περαιτέρω περιορισμός του ελέγχου νομιμότητας σε στοιχεία που δεν επιδέχονται υποκειμενική κρίση είναι </w:t>
      </w:r>
      <w:r>
        <w:rPr>
          <w:rFonts w:ascii="Palatino Linotype" w:eastAsia="Times New Roman" w:hAnsi="Palatino Linotype" w:cs="Tahoma"/>
          <w:bCs/>
          <w:lang w:eastAsia="x-none"/>
        </w:rPr>
        <w:lastRenderedPageBreak/>
        <w:t xml:space="preserve">αναγκαία προϋπόθεση για την </w:t>
      </w:r>
      <w:r w:rsidR="00120169">
        <w:rPr>
          <w:rFonts w:ascii="Palatino Linotype" w:eastAsia="Times New Roman" w:hAnsi="Palatino Linotype" w:cs="Tahoma"/>
          <w:bCs/>
          <w:lang w:eastAsia="x-none"/>
        </w:rPr>
        <w:t xml:space="preserve">επιτυχή </w:t>
      </w:r>
      <w:r>
        <w:rPr>
          <w:rFonts w:ascii="Palatino Linotype" w:eastAsia="Times New Roman" w:hAnsi="Palatino Linotype" w:cs="Tahoma"/>
          <w:bCs/>
          <w:lang w:eastAsia="x-none"/>
        </w:rPr>
        <w:t xml:space="preserve">εφαρμογή της ηλεκτρονικής καταχώρησης και μάλιστα όταν αυτή </w:t>
      </w:r>
      <w:proofErr w:type="spellStart"/>
      <w:r>
        <w:rPr>
          <w:rFonts w:ascii="Palatino Linotype" w:eastAsia="Times New Roman" w:hAnsi="Palatino Linotype" w:cs="Tahoma"/>
          <w:bCs/>
          <w:lang w:eastAsia="x-none"/>
        </w:rPr>
        <w:t>σκοπείται</w:t>
      </w:r>
      <w:proofErr w:type="spellEnd"/>
      <w:r>
        <w:rPr>
          <w:rFonts w:ascii="Palatino Linotype" w:eastAsia="Times New Roman" w:hAnsi="Palatino Linotype" w:cs="Tahoma"/>
          <w:bCs/>
          <w:lang w:eastAsia="x-none"/>
        </w:rPr>
        <w:t xml:space="preserve"> να επιβληθεί υποχρεωτικά</w:t>
      </w:r>
      <w:r w:rsidR="00120169">
        <w:rPr>
          <w:rFonts w:ascii="Palatino Linotype" w:eastAsia="Times New Roman" w:hAnsi="Palatino Linotype" w:cs="Tahoma"/>
          <w:bCs/>
          <w:lang w:eastAsia="x-none"/>
        </w:rPr>
        <w:t xml:space="preserve"> και για την διατήρηση της ασφάλειας δικαίου</w:t>
      </w:r>
      <w:r>
        <w:rPr>
          <w:rFonts w:ascii="Palatino Linotype" w:eastAsia="Times New Roman" w:hAnsi="Palatino Linotype" w:cs="Tahoma"/>
          <w:bCs/>
          <w:lang w:eastAsia="x-none"/>
        </w:rPr>
        <w:t xml:space="preserve">. Η συγκεκριμένη άποψή μας </w:t>
      </w:r>
      <w:r w:rsidR="00FF17F1">
        <w:rPr>
          <w:rFonts w:ascii="Palatino Linotype" w:eastAsia="Times New Roman" w:hAnsi="Palatino Linotype" w:cs="Tahoma"/>
          <w:bCs/>
          <w:lang w:eastAsia="x-none"/>
        </w:rPr>
        <w:t>εδράζεται σ</w:t>
      </w:r>
      <w:r>
        <w:rPr>
          <w:rFonts w:ascii="Palatino Linotype" w:eastAsia="Times New Roman" w:hAnsi="Palatino Linotype" w:cs="Tahoma"/>
          <w:bCs/>
          <w:lang w:eastAsia="x-none"/>
        </w:rPr>
        <w:t xml:space="preserve">το κοινό συμπέρασμα που αντλείται από τη χρήση κάθε ηλεκτρονικής πλατφόρμας, που </w:t>
      </w:r>
      <w:r w:rsidR="00120169">
        <w:rPr>
          <w:rFonts w:ascii="Palatino Linotype" w:eastAsia="Times New Roman" w:hAnsi="Palatino Linotype" w:cs="Tahoma"/>
          <w:bCs/>
          <w:lang w:eastAsia="x-none"/>
        </w:rPr>
        <w:t>ο</w:t>
      </w:r>
      <w:r>
        <w:rPr>
          <w:rFonts w:ascii="Palatino Linotype" w:eastAsia="Times New Roman" w:hAnsi="Palatino Linotype" w:cs="Tahoma"/>
          <w:bCs/>
          <w:lang w:eastAsia="x-none"/>
        </w:rPr>
        <w:t>ι συμβολαιογράφ</w:t>
      </w:r>
      <w:r w:rsidR="00715E0D">
        <w:rPr>
          <w:rFonts w:ascii="Palatino Linotype" w:eastAsia="Times New Roman" w:hAnsi="Palatino Linotype" w:cs="Tahoma"/>
          <w:bCs/>
          <w:lang w:eastAsia="x-none"/>
        </w:rPr>
        <w:t xml:space="preserve">οι </w:t>
      </w:r>
      <w:r w:rsidR="001C7FF9">
        <w:rPr>
          <w:rFonts w:ascii="Palatino Linotype" w:eastAsia="Times New Roman" w:hAnsi="Palatino Linotype" w:cs="Tahoma"/>
          <w:bCs/>
          <w:lang w:eastAsia="x-none"/>
        </w:rPr>
        <w:t>συμμετέχουν</w:t>
      </w:r>
      <w:r w:rsidR="00FF17F1">
        <w:rPr>
          <w:rFonts w:ascii="Palatino Linotype" w:eastAsia="Times New Roman" w:hAnsi="Palatino Linotype" w:cs="Tahoma"/>
          <w:bCs/>
          <w:lang w:eastAsia="x-none"/>
        </w:rPr>
        <w:t>. Ό</w:t>
      </w:r>
      <w:r w:rsidR="00120169">
        <w:rPr>
          <w:rFonts w:ascii="Palatino Linotype" w:eastAsia="Times New Roman" w:hAnsi="Palatino Linotype" w:cs="Tahoma"/>
          <w:bCs/>
          <w:lang w:eastAsia="x-none"/>
        </w:rPr>
        <w:t>ταν μία</w:t>
      </w:r>
      <w:r w:rsidR="001C7FF9">
        <w:rPr>
          <w:rFonts w:ascii="Palatino Linotype" w:eastAsia="Times New Roman" w:hAnsi="Palatino Linotype" w:cs="Tahoma"/>
          <w:bCs/>
          <w:lang w:eastAsia="x-none"/>
        </w:rPr>
        <w:t xml:space="preserve"> </w:t>
      </w:r>
      <w:r w:rsidR="00120169">
        <w:rPr>
          <w:rFonts w:ascii="Palatino Linotype" w:eastAsia="Times New Roman" w:hAnsi="Palatino Linotype" w:cs="Tahoma"/>
          <w:bCs/>
          <w:lang w:eastAsia="x-none"/>
        </w:rPr>
        <w:t>ηλεκτρονική διαδικασία εξαρτάται από την υποκειμενική κρίση του ελέγχοντος, η διαδικασία είναι καταδικασμένη σε αποτυχία.</w:t>
      </w:r>
    </w:p>
    <w:p w14:paraId="63EBE512" w14:textId="06787605" w:rsidR="00DD7240" w:rsidRDefault="00120169" w:rsidP="000F4F7A">
      <w:pPr>
        <w:tabs>
          <w:tab w:val="left" w:pos="1764"/>
        </w:tabs>
        <w:spacing w:after="240" w:line="360" w:lineRule="auto"/>
        <w:jc w:val="both"/>
        <w:rPr>
          <w:rFonts w:ascii="Palatino Linotype" w:eastAsia="Times New Roman" w:hAnsi="Palatino Linotype" w:cs="Tahoma"/>
          <w:bCs/>
          <w:lang w:eastAsia="x-none"/>
        </w:rPr>
      </w:pPr>
      <w:r>
        <w:rPr>
          <w:rFonts w:ascii="Palatino Linotype" w:eastAsia="Times New Roman" w:hAnsi="Palatino Linotype" w:cs="Tahoma"/>
          <w:bCs/>
          <w:lang w:eastAsia="x-none"/>
        </w:rPr>
        <w:t xml:space="preserve">Ακολουθεί συνημμένος Πίνακας με τα ζητήματα που κατά την κρίση μας θα πρέπει να συμπεριληφθούν σε Εγκύκλιο του Φορέα για τον έλεγχο νομιμότητας του άρθρου 16 Ν.2664/1998. Σημειώνεται ότι το περιεχόμενο του συγκεκριμένου Πίνακα είναι </w:t>
      </w:r>
      <w:r w:rsidR="008C6440">
        <w:rPr>
          <w:rFonts w:ascii="Palatino Linotype" w:eastAsia="Times New Roman" w:hAnsi="Palatino Linotype" w:cs="Tahoma"/>
          <w:bCs/>
          <w:lang w:eastAsia="x-none"/>
        </w:rPr>
        <w:t>ενδεικτικό</w:t>
      </w:r>
      <w:r w:rsidR="006637FB">
        <w:rPr>
          <w:rFonts w:ascii="Palatino Linotype" w:eastAsia="Times New Roman" w:hAnsi="Palatino Linotype" w:cs="Tahoma"/>
          <w:bCs/>
          <w:lang w:eastAsia="x-none"/>
        </w:rPr>
        <w:t xml:space="preserve"> και ο Πίνακας είναι </w:t>
      </w:r>
      <w:r>
        <w:rPr>
          <w:rFonts w:ascii="Palatino Linotype" w:eastAsia="Times New Roman" w:hAnsi="Palatino Linotype" w:cs="Tahoma"/>
          <w:bCs/>
          <w:lang w:eastAsia="x-none"/>
        </w:rPr>
        <w:t>δυναμικό</w:t>
      </w:r>
      <w:r w:rsidR="006637FB">
        <w:rPr>
          <w:rFonts w:ascii="Palatino Linotype" w:eastAsia="Times New Roman" w:hAnsi="Palatino Linotype" w:cs="Tahoma"/>
          <w:bCs/>
          <w:lang w:eastAsia="x-none"/>
        </w:rPr>
        <w:t>ς</w:t>
      </w:r>
      <w:r>
        <w:rPr>
          <w:rFonts w:ascii="Palatino Linotype" w:eastAsia="Times New Roman" w:hAnsi="Palatino Linotype" w:cs="Tahoma"/>
          <w:bCs/>
          <w:lang w:eastAsia="x-none"/>
        </w:rPr>
        <w:t xml:space="preserve"> καθώς </w:t>
      </w:r>
      <w:r w:rsidR="006637FB">
        <w:rPr>
          <w:rFonts w:ascii="Palatino Linotype" w:eastAsia="Times New Roman" w:hAnsi="Palatino Linotype" w:cs="Tahoma"/>
          <w:bCs/>
          <w:lang w:eastAsia="x-none"/>
        </w:rPr>
        <w:t xml:space="preserve">θα </w:t>
      </w:r>
      <w:r>
        <w:rPr>
          <w:rFonts w:ascii="Palatino Linotype" w:eastAsia="Times New Roman" w:hAnsi="Palatino Linotype" w:cs="Tahoma"/>
          <w:bCs/>
          <w:lang w:eastAsia="x-none"/>
        </w:rPr>
        <w:t xml:space="preserve">διαμορφώνεται αναλόγως από την περιπτωσιολογία που </w:t>
      </w:r>
      <w:r w:rsidR="006637FB">
        <w:rPr>
          <w:rFonts w:ascii="Palatino Linotype" w:eastAsia="Times New Roman" w:hAnsi="Palatino Linotype" w:cs="Tahoma"/>
          <w:bCs/>
          <w:lang w:eastAsia="x-none"/>
        </w:rPr>
        <w:t xml:space="preserve">θα </w:t>
      </w:r>
      <w:r>
        <w:rPr>
          <w:rFonts w:ascii="Palatino Linotype" w:eastAsia="Times New Roman" w:hAnsi="Palatino Linotype" w:cs="Tahoma"/>
          <w:bCs/>
          <w:lang w:eastAsia="x-none"/>
        </w:rPr>
        <w:t>ανακύπτει από τον διενεργούμενο καθημερινά έλεγχο νομιμότητας</w:t>
      </w:r>
      <w:r w:rsidR="006637FB">
        <w:rPr>
          <w:rFonts w:ascii="Palatino Linotype" w:eastAsia="Times New Roman" w:hAnsi="Palatino Linotype" w:cs="Tahoma"/>
          <w:bCs/>
          <w:lang w:eastAsia="x-none"/>
        </w:rPr>
        <w:t xml:space="preserve">, διαδικασία, </w:t>
      </w:r>
      <w:r w:rsidR="00FA75E6">
        <w:rPr>
          <w:rFonts w:ascii="Palatino Linotype" w:eastAsia="Times New Roman" w:hAnsi="Palatino Linotype" w:cs="Tahoma"/>
          <w:bCs/>
          <w:lang w:eastAsia="x-none"/>
        </w:rPr>
        <w:t>που</w:t>
      </w:r>
      <w:r w:rsidR="006637FB">
        <w:rPr>
          <w:rFonts w:ascii="Palatino Linotype" w:eastAsia="Times New Roman" w:hAnsi="Palatino Linotype" w:cs="Tahoma"/>
          <w:bCs/>
          <w:lang w:eastAsia="x-none"/>
        </w:rPr>
        <w:t xml:space="preserve"> θα μπορούσε να αποφευχθεί με τον περιορισμό του ελέγχου νομιμότητας μόνον στις </w:t>
      </w:r>
      <w:r w:rsidR="006637FB" w:rsidRPr="006637FB">
        <w:rPr>
          <w:rFonts w:ascii="Palatino Linotype" w:eastAsia="Times New Roman" w:hAnsi="Palatino Linotype" w:cs="Tahoma"/>
          <w:bCs/>
          <w:lang w:eastAsia="x-none"/>
        </w:rPr>
        <w:t>απαιτούμενες από το νόμο επί ποινή απολύτου ακυρότητας προϋποθέσεις για την επέλευση των έννομων αποτελεσμάτων της πράξης</w:t>
      </w:r>
      <w:r w:rsidR="006637FB">
        <w:rPr>
          <w:rFonts w:ascii="Palatino Linotype" w:eastAsia="Times New Roman" w:hAnsi="Palatino Linotype" w:cs="Tahoma"/>
          <w:bCs/>
          <w:lang w:eastAsia="x-none"/>
        </w:rPr>
        <w:t>.</w:t>
      </w:r>
    </w:p>
    <w:p w14:paraId="73DEF2EA" w14:textId="16A7BC7F" w:rsidR="0058347B" w:rsidRPr="000F7498" w:rsidRDefault="0033707A" w:rsidP="0033707A">
      <w:pPr>
        <w:tabs>
          <w:tab w:val="left" w:pos="1764"/>
        </w:tabs>
        <w:spacing w:after="240" w:line="360" w:lineRule="auto"/>
        <w:jc w:val="center"/>
        <w:rPr>
          <w:rFonts w:ascii="Palatino Linotype" w:eastAsia="Times New Roman" w:hAnsi="Palatino Linotype" w:cs="Tahoma"/>
          <w:bCs/>
          <w:lang w:eastAsia="x-none"/>
        </w:rPr>
      </w:pPr>
      <w:r w:rsidRPr="000F7498">
        <w:rPr>
          <w:rFonts w:ascii="Palatino Linotype" w:eastAsia="Times New Roman" w:hAnsi="Palatino Linotype" w:cs="Tahoma"/>
          <w:bCs/>
          <w:lang w:eastAsia="x-none"/>
        </w:rPr>
        <w:t>Με τιμή</w:t>
      </w:r>
    </w:p>
    <w:p w14:paraId="38825465" w14:textId="3029F457" w:rsidR="0033707A" w:rsidRDefault="0033707A" w:rsidP="0033707A">
      <w:pPr>
        <w:tabs>
          <w:tab w:val="left" w:pos="1764"/>
        </w:tabs>
        <w:spacing w:after="240" w:line="360" w:lineRule="auto"/>
        <w:jc w:val="center"/>
        <w:rPr>
          <w:rFonts w:ascii="Palatino Linotype" w:eastAsia="Times New Roman" w:hAnsi="Palatino Linotype" w:cs="Tahoma"/>
          <w:bCs/>
          <w:lang w:val="en-US" w:eastAsia="x-none"/>
        </w:rPr>
      </w:pPr>
      <w:r w:rsidRPr="000F7498">
        <w:rPr>
          <w:rFonts w:ascii="Palatino Linotype" w:eastAsia="Times New Roman" w:hAnsi="Palatino Linotype" w:cs="Tahoma"/>
          <w:bCs/>
          <w:lang w:eastAsia="x-none"/>
        </w:rPr>
        <w:t>Ο Πρόεδρος</w:t>
      </w:r>
    </w:p>
    <w:p w14:paraId="77AD7A7E" w14:textId="52340D7D" w:rsidR="00E44190" w:rsidRPr="00E44190" w:rsidRDefault="00A632A0" w:rsidP="0033707A">
      <w:pPr>
        <w:tabs>
          <w:tab w:val="left" w:pos="1764"/>
        </w:tabs>
        <w:spacing w:after="240" w:line="360" w:lineRule="auto"/>
        <w:jc w:val="center"/>
        <w:rPr>
          <w:rFonts w:ascii="Palatino Linotype" w:eastAsia="Times New Roman" w:hAnsi="Palatino Linotype" w:cs="Tahoma"/>
          <w:bCs/>
          <w:lang w:val="en-US" w:eastAsia="x-none"/>
        </w:rPr>
      </w:pPr>
      <w:bookmarkStart w:id="0" w:name="_GoBack"/>
      <w:r>
        <w:rPr>
          <w:rFonts w:ascii="Palatino Linotype" w:eastAsia="Times New Roman" w:hAnsi="Palatino Linotype" w:cs="Tahoma"/>
          <w:bCs/>
          <w:noProof/>
          <w:lang w:eastAsia="el-GR"/>
        </w:rPr>
        <w:drawing>
          <wp:inline distT="0" distB="0" distL="0" distR="0" wp14:anchorId="39FB8AE7" wp14:editId="6FFC7467">
            <wp:extent cx="2438400" cy="1757802"/>
            <wp:effectExtent l="0" t="0" r="0" b="0"/>
            <wp:docPr id="2" name="Εικόνα 2" descr="C:\Users\deuteros1.LOCAL\OneDrive\Υπολογιστής\Υπογραφή προέδρου Σύλλογο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uteros1.LOCAL\OneDrive\Υπολογιστής\Υπογραφή προέδρου Σύλλογος.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6921" cy="1756736"/>
                    </a:xfrm>
                    <a:prstGeom prst="rect">
                      <a:avLst/>
                    </a:prstGeom>
                    <a:noFill/>
                    <a:ln>
                      <a:noFill/>
                    </a:ln>
                  </pic:spPr>
                </pic:pic>
              </a:graphicData>
            </a:graphic>
          </wp:inline>
        </w:drawing>
      </w:r>
      <w:bookmarkEnd w:id="0"/>
    </w:p>
    <w:p w14:paraId="139DA1B8" w14:textId="1DE486F5" w:rsidR="0033707A" w:rsidRPr="000F7498" w:rsidRDefault="0033707A" w:rsidP="0033707A">
      <w:pPr>
        <w:tabs>
          <w:tab w:val="left" w:pos="1764"/>
        </w:tabs>
        <w:spacing w:after="240" w:line="360" w:lineRule="auto"/>
        <w:jc w:val="center"/>
        <w:rPr>
          <w:rFonts w:ascii="Palatino Linotype" w:eastAsia="Times New Roman" w:hAnsi="Palatino Linotype" w:cs="Tahoma"/>
          <w:bCs/>
          <w:lang w:eastAsia="x-none"/>
        </w:rPr>
      </w:pPr>
      <w:r w:rsidRPr="000F7498">
        <w:rPr>
          <w:rFonts w:ascii="Palatino Linotype" w:eastAsia="Times New Roman" w:hAnsi="Palatino Linotype" w:cs="Tahoma"/>
          <w:bCs/>
          <w:lang w:eastAsia="x-none"/>
        </w:rPr>
        <w:t xml:space="preserve">Γεώργιος </w:t>
      </w:r>
      <w:proofErr w:type="spellStart"/>
      <w:r w:rsidRPr="000F7498">
        <w:rPr>
          <w:rFonts w:ascii="Palatino Linotype" w:eastAsia="Times New Roman" w:hAnsi="Palatino Linotype" w:cs="Tahoma"/>
          <w:bCs/>
          <w:lang w:eastAsia="x-none"/>
        </w:rPr>
        <w:t>Ρούσκας</w:t>
      </w:r>
      <w:proofErr w:type="spellEnd"/>
    </w:p>
    <w:p w14:paraId="3ADBEE20" w14:textId="224B1CBD" w:rsidR="00BF5F84" w:rsidRPr="00F9461D" w:rsidRDefault="00BF5F84">
      <w:pPr>
        <w:rPr>
          <w:bCs/>
          <w:sz w:val="24"/>
          <w:szCs w:val="24"/>
        </w:rPr>
      </w:pPr>
    </w:p>
    <w:p w14:paraId="266B50A9" w14:textId="1D8C459E" w:rsidR="0058347B" w:rsidRDefault="0058347B">
      <w:pPr>
        <w:rPr>
          <w:b/>
          <w:bCs/>
        </w:rPr>
      </w:pPr>
    </w:p>
    <w:p w14:paraId="07ACE20B" w14:textId="0E686564" w:rsidR="00120169" w:rsidRDefault="00120169">
      <w:pPr>
        <w:rPr>
          <w:b/>
          <w:bCs/>
        </w:rPr>
      </w:pPr>
    </w:p>
    <w:p w14:paraId="56066151" w14:textId="4DD053A1" w:rsidR="00120169" w:rsidRDefault="00120169">
      <w:pPr>
        <w:rPr>
          <w:b/>
          <w:bCs/>
        </w:rPr>
      </w:pPr>
    </w:p>
    <w:p w14:paraId="4C25188F" w14:textId="462C1452" w:rsidR="00120169" w:rsidRDefault="00120169">
      <w:pPr>
        <w:rPr>
          <w:b/>
          <w:bCs/>
        </w:rPr>
      </w:pPr>
    </w:p>
    <w:p w14:paraId="0CB1518A" w14:textId="77777777" w:rsidR="00120169" w:rsidRDefault="00120169">
      <w:pPr>
        <w:rPr>
          <w:b/>
          <w:bCs/>
        </w:rPr>
        <w:sectPr w:rsidR="00120169" w:rsidSect="00120169">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8" w:footer="708" w:gutter="0"/>
          <w:cols w:space="708"/>
          <w:docGrid w:linePitch="360"/>
        </w:sectPr>
      </w:pPr>
    </w:p>
    <w:p w14:paraId="3B8B79E7" w14:textId="77777777" w:rsidR="00563DD3" w:rsidRDefault="00563DD3" w:rsidP="009E71D5">
      <w:pPr>
        <w:jc w:val="center"/>
        <w:rPr>
          <w:b/>
          <w:bCs/>
          <w:sz w:val="28"/>
          <w:szCs w:val="28"/>
          <w:u w:val="single"/>
        </w:rPr>
      </w:pPr>
    </w:p>
    <w:p w14:paraId="45C93362" w14:textId="732DB526" w:rsidR="009E71D5" w:rsidRPr="00D53B07" w:rsidRDefault="009E71D5" w:rsidP="009E71D5">
      <w:pPr>
        <w:jc w:val="center"/>
        <w:rPr>
          <w:b/>
          <w:bCs/>
          <w:sz w:val="28"/>
          <w:szCs w:val="28"/>
          <w:u w:val="single"/>
        </w:rPr>
      </w:pPr>
      <w:r w:rsidRPr="00D53B07">
        <w:rPr>
          <w:b/>
          <w:bCs/>
          <w:sz w:val="28"/>
          <w:szCs w:val="28"/>
          <w:u w:val="single"/>
        </w:rPr>
        <w:t>Πίνακας Ζητημάτων για να συμπεριληφθούν σε σχετική Εγκύκλιο του Φορέα ΕΛΛΗΝΙΚΟ ΚΤΗΜΑΤΟΛΟΓΙΟ</w:t>
      </w:r>
    </w:p>
    <w:p w14:paraId="52C50414" w14:textId="77777777" w:rsidR="009E71D5" w:rsidRPr="004F2C91" w:rsidRDefault="009E71D5" w:rsidP="009E71D5">
      <w:pPr>
        <w:rPr>
          <w:sz w:val="20"/>
          <w:szCs w:val="20"/>
        </w:rPr>
      </w:pPr>
    </w:p>
    <w:tbl>
      <w:tblPr>
        <w:tblStyle w:val="a3"/>
        <w:tblW w:w="14312" w:type="dxa"/>
        <w:tblLook w:val="04A0" w:firstRow="1" w:lastRow="0" w:firstColumn="1" w:lastColumn="0" w:noHBand="0" w:noVBand="1"/>
      </w:tblPr>
      <w:tblGrid>
        <w:gridCol w:w="460"/>
        <w:gridCol w:w="2954"/>
        <w:gridCol w:w="10898"/>
      </w:tblGrid>
      <w:tr w:rsidR="009E71D5" w:rsidRPr="007C3D75" w14:paraId="15C96212" w14:textId="77777777" w:rsidTr="00563DD3">
        <w:tc>
          <w:tcPr>
            <w:tcW w:w="460" w:type="dxa"/>
            <w:shd w:val="clear" w:color="auto" w:fill="DEEAF6" w:themeFill="accent5" w:themeFillTint="33"/>
          </w:tcPr>
          <w:p w14:paraId="6B3A460F" w14:textId="77777777" w:rsidR="009E71D5" w:rsidRPr="007C3D75" w:rsidRDefault="009E71D5" w:rsidP="002E65F3">
            <w:pPr>
              <w:rPr>
                <w:b/>
                <w:bCs/>
                <w:sz w:val="24"/>
                <w:szCs w:val="24"/>
              </w:rPr>
            </w:pPr>
            <w:r w:rsidRPr="007C3D75">
              <w:rPr>
                <w:b/>
                <w:bCs/>
                <w:sz w:val="24"/>
                <w:szCs w:val="24"/>
              </w:rPr>
              <w:t>1</w:t>
            </w:r>
          </w:p>
        </w:tc>
        <w:tc>
          <w:tcPr>
            <w:tcW w:w="2954" w:type="dxa"/>
            <w:shd w:val="clear" w:color="auto" w:fill="DEEAF6" w:themeFill="accent5" w:themeFillTint="33"/>
          </w:tcPr>
          <w:p w14:paraId="359EA2A3" w14:textId="77777777" w:rsidR="009E71D5" w:rsidRPr="007C3D75" w:rsidRDefault="009E71D5" w:rsidP="002E65F3">
            <w:pPr>
              <w:rPr>
                <w:b/>
                <w:bCs/>
                <w:sz w:val="24"/>
                <w:szCs w:val="24"/>
              </w:rPr>
            </w:pPr>
            <w:r w:rsidRPr="007C3D75">
              <w:rPr>
                <w:b/>
                <w:bCs/>
                <w:sz w:val="24"/>
                <w:szCs w:val="24"/>
              </w:rPr>
              <w:t>Ν.4495/2017</w:t>
            </w:r>
          </w:p>
        </w:tc>
        <w:tc>
          <w:tcPr>
            <w:tcW w:w="10898" w:type="dxa"/>
            <w:shd w:val="clear" w:color="auto" w:fill="DEEAF6" w:themeFill="accent5" w:themeFillTint="33"/>
          </w:tcPr>
          <w:p w14:paraId="21D2245A" w14:textId="77777777" w:rsidR="009E71D5" w:rsidRPr="007C3D75" w:rsidRDefault="009E71D5" w:rsidP="002E65F3">
            <w:pPr>
              <w:jc w:val="both"/>
              <w:rPr>
                <w:sz w:val="24"/>
                <w:szCs w:val="24"/>
              </w:rPr>
            </w:pPr>
            <w:r w:rsidRPr="007C3D75">
              <w:rPr>
                <w:sz w:val="24"/>
                <w:szCs w:val="24"/>
              </w:rPr>
              <w:t>Ο έλεγχος περιορίζεται στη προσάρτηση του Πιστοποιητικού Πληρότητας Ταυτότητας Κτιρίου / Διηρημένης Ιδιοκτησίας στο οποίο περιλαμβάνεται η Βεβαίωση του μηχανικού της παρ.2 του αρ.83 Ν.4495/2017</w:t>
            </w:r>
          </w:p>
        </w:tc>
      </w:tr>
      <w:tr w:rsidR="009E71D5" w:rsidRPr="007C3D75" w14:paraId="744256D9" w14:textId="77777777" w:rsidTr="00563DD3">
        <w:tc>
          <w:tcPr>
            <w:tcW w:w="460" w:type="dxa"/>
            <w:shd w:val="clear" w:color="auto" w:fill="DEEAF6" w:themeFill="accent5" w:themeFillTint="33"/>
          </w:tcPr>
          <w:p w14:paraId="69C40A0E" w14:textId="77777777" w:rsidR="009E71D5" w:rsidRPr="007C3D75" w:rsidRDefault="009E71D5" w:rsidP="002E65F3">
            <w:pPr>
              <w:rPr>
                <w:b/>
                <w:bCs/>
                <w:sz w:val="24"/>
                <w:szCs w:val="24"/>
              </w:rPr>
            </w:pPr>
            <w:r w:rsidRPr="007C3D75">
              <w:rPr>
                <w:b/>
                <w:bCs/>
                <w:sz w:val="24"/>
                <w:szCs w:val="24"/>
              </w:rPr>
              <w:t>2</w:t>
            </w:r>
          </w:p>
        </w:tc>
        <w:tc>
          <w:tcPr>
            <w:tcW w:w="2954" w:type="dxa"/>
            <w:shd w:val="clear" w:color="auto" w:fill="DEEAF6" w:themeFill="accent5" w:themeFillTint="33"/>
          </w:tcPr>
          <w:p w14:paraId="20C299CC" w14:textId="77777777" w:rsidR="009E71D5" w:rsidRPr="007C3D75" w:rsidRDefault="009E71D5" w:rsidP="002E65F3">
            <w:pPr>
              <w:rPr>
                <w:b/>
                <w:bCs/>
                <w:sz w:val="24"/>
                <w:szCs w:val="24"/>
              </w:rPr>
            </w:pPr>
          </w:p>
        </w:tc>
        <w:tc>
          <w:tcPr>
            <w:tcW w:w="10898" w:type="dxa"/>
            <w:shd w:val="clear" w:color="auto" w:fill="DEEAF6" w:themeFill="accent5" w:themeFillTint="33"/>
          </w:tcPr>
          <w:p w14:paraId="6492F15D" w14:textId="73FB0530" w:rsidR="009E71D5" w:rsidRPr="007C3D75" w:rsidRDefault="009E71D5" w:rsidP="002E65F3">
            <w:pPr>
              <w:jc w:val="both"/>
              <w:rPr>
                <w:sz w:val="24"/>
                <w:szCs w:val="24"/>
              </w:rPr>
            </w:pPr>
            <w:r w:rsidRPr="007C3D75">
              <w:rPr>
                <w:sz w:val="24"/>
                <w:szCs w:val="24"/>
              </w:rPr>
              <w:t xml:space="preserve">Στις περιπτώσεις των τροποποιήσεων </w:t>
            </w:r>
            <w:r w:rsidR="007C3D75">
              <w:rPr>
                <w:sz w:val="24"/>
                <w:szCs w:val="24"/>
              </w:rPr>
              <w:t>σύστασης οριζοντίων ιδιοκτησιών (ΣΟΙ)</w:t>
            </w:r>
            <w:r w:rsidRPr="007C3D75">
              <w:rPr>
                <w:sz w:val="24"/>
                <w:szCs w:val="24"/>
              </w:rPr>
              <w:t xml:space="preserve"> δυνάμει των παρ.7 και 9 του αρ.98 Ν.4495/2017 </w:t>
            </w:r>
            <w:r w:rsidR="00FF17F1">
              <w:rPr>
                <w:sz w:val="24"/>
                <w:szCs w:val="24"/>
              </w:rPr>
              <w:t>ο</w:t>
            </w:r>
            <w:r w:rsidR="00FF17F1" w:rsidRPr="00FF17F1">
              <w:rPr>
                <w:sz w:val="24"/>
                <w:szCs w:val="24"/>
              </w:rPr>
              <w:t xml:space="preserve"> έλεγχος </w:t>
            </w:r>
            <w:r w:rsidR="00FF17F1">
              <w:rPr>
                <w:sz w:val="24"/>
                <w:szCs w:val="24"/>
              </w:rPr>
              <w:t xml:space="preserve">του Κτηματολογικού Γραφείου </w:t>
            </w:r>
            <w:r w:rsidR="00FF17F1" w:rsidRPr="00FF17F1">
              <w:rPr>
                <w:sz w:val="24"/>
                <w:szCs w:val="24"/>
              </w:rPr>
              <w:t>περιορίζεται στη προσάρτηση του Πιστοποιητικού Πληρότητας Ταυτότητας Κτιρίου / Διηρημένης Ιδιοκτησίας στο οποίο περιλαμβάνεται η Βεβαίωση του μηχανικού της παρ.2 του αρ.83 Ν.4495/2017</w:t>
            </w:r>
            <w:r w:rsidRPr="007C3D75">
              <w:rPr>
                <w:sz w:val="24"/>
                <w:szCs w:val="24"/>
              </w:rPr>
              <w:t>.</w:t>
            </w:r>
          </w:p>
        </w:tc>
      </w:tr>
      <w:tr w:rsidR="009E71D5" w:rsidRPr="007C3D75" w14:paraId="61805752" w14:textId="77777777" w:rsidTr="00563DD3">
        <w:tc>
          <w:tcPr>
            <w:tcW w:w="460" w:type="dxa"/>
            <w:shd w:val="clear" w:color="auto" w:fill="DEEAF6" w:themeFill="accent5" w:themeFillTint="33"/>
          </w:tcPr>
          <w:p w14:paraId="300AA969" w14:textId="77777777" w:rsidR="009E71D5" w:rsidRPr="007C3D75" w:rsidRDefault="009E71D5" w:rsidP="002E65F3">
            <w:pPr>
              <w:rPr>
                <w:b/>
                <w:bCs/>
                <w:sz w:val="24"/>
                <w:szCs w:val="24"/>
              </w:rPr>
            </w:pPr>
            <w:r w:rsidRPr="007C3D75">
              <w:rPr>
                <w:b/>
                <w:bCs/>
                <w:sz w:val="24"/>
                <w:szCs w:val="24"/>
              </w:rPr>
              <w:t>3</w:t>
            </w:r>
          </w:p>
        </w:tc>
        <w:tc>
          <w:tcPr>
            <w:tcW w:w="2954" w:type="dxa"/>
            <w:shd w:val="clear" w:color="auto" w:fill="DEEAF6" w:themeFill="accent5" w:themeFillTint="33"/>
          </w:tcPr>
          <w:p w14:paraId="2411EE3F" w14:textId="77777777" w:rsidR="009E71D5" w:rsidRPr="007C3D75" w:rsidRDefault="009E71D5" w:rsidP="002E65F3">
            <w:pPr>
              <w:rPr>
                <w:b/>
                <w:bCs/>
                <w:sz w:val="24"/>
                <w:szCs w:val="24"/>
              </w:rPr>
            </w:pPr>
          </w:p>
        </w:tc>
        <w:tc>
          <w:tcPr>
            <w:tcW w:w="10898" w:type="dxa"/>
            <w:shd w:val="clear" w:color="auto" w:fill="DEEAF6" w:themeFill="accent5" w:themeFillTint="33"/>
          </w:tcPr>
          <w:p w14:paraId="5EEDBD34" w14:textId="77777777" w:rsidR="009E71D5" w:rsidRPr="007C3D75" w:rsidRDefault="009E71D5" w:rsidP="002E65F3">
            <w:pPr>
              <w:jc w:val="both"/>
              <w:rPr>
                <w:sz w:val="24"/>
                <w:szCs w:val="24"/>
              </w:rPr>
            </w:pPr>
            <w:r w:rsidRPr="007C3D75">
              <w:rPr>
                <w:sz w:val="24"/>
                <w:szCs w:val="24"/>
              </w:rPr>
              <w:t>Στην συμβολαιογραφική πράξη με περιεχόμενο την παραίτηση από το δικαίωμα της κυριότητας υπέρ του Δημοσίου / ΟΤΑ δεν απαιτείται να προσαρτάται η Βεβαίωση του μηχανικού της παρ.2 του αρ.83 Ν.4495/2017 αφού πρόκειται για κατάργηση εμπραγμάτου δικαιώματος.</w:t>
            </w:r>
          </w:p>
        </w:tc>
      </w:tr>
      <w:tr w:rsidR="009E71D5" w:rsidRPr="007C3D75" w14:paraId="46A5B099" w14:textId="77777777" w:rsidTr="00563DD3">
        <w:tc>
          <w:tcPr>
            <w:tcW w:w="460" w:type="dxa"/>
            <w:shd w:val="clear" w:color="auto" w:fill="DEEAF6" w:themeFill="accent5" w:themeFillTint="33"/>
          </w:tcPr>
          <w:p w14:paraId="13A2C00E" w14:textId="77777777" w:rsidR="009E71D5" w:rsidRPr="007C3D75" w:rsidRDefault="009E71D5" w:rsidP="002E65F3">
            <w:pPr>
              <w:rPr>
                <w:b/>
                <w:bCs/>
                <w:sz w:val="24"/>
                <w:szCs w:val="24"/>
              </w:rPr>
            </w:pPr>
            <w:r w:rsidRPr="007C3D75">
              <w:rPr>
                <w:b/>
                <w:bCs/>
                <w:sz w:val="24"/>
                <w:szCs w:val="24"/>
              </w:rPr>
              <w:t>4</w:t>
            </w:r>
          </w:p>
        </w:tc>
        <w:tc>
          <w:tcPr>
            <w:tcW w:w="2954" w:type="dxa"/>
            <w:shd w:val="clear" w:color="auto" w:fill="DEEAF6" w:themeFill="accent5" w:themeFillTint="33"/>
          </w:tcPr>
          <w:p w14:paraId="65AE95B3" w14:textId="77777777" w:rsidR="009E71D5" w:rsidRPr="007C3D75" w:rsidRDefault="009E71D5" w:rsidP="002E65F3">
            <w:pPr>
              <w:rPr>
                <w:b/>
                <w:bCs/>
                <w:sz w:val="24"/>
                <w:szCs w:val="24"/>
              </w:rPr>
            </w:pPr>
          </w:p>
        </w:tc>
        <w:tc>
          <w:tcPr>
            <w:tcW w:w="10898" w:type="dxa"/>
            <w:shd w:val="clear" w:color="auto" w:fill="DEEAF6" w:themeFill="accent5" w:themeFillTint="33"/>
          </w:tcPr>
          <w:p w14:paraId="75B1F234" w14:textId="229282D1" w:rsidR="009E71D5" w:rsidRPr="007C3D75" w:rsidRDefault="009E71D5" w:rsidP="002E65F3">
            <w:pPr>
              <w:jc w:val="both"/>
              <w:rPr>
                <w:sz w:val="24"/>
                <w:szCs w:val="24"/>
              </w:rPr>
            </w:pPr>
            <w:r w:rsidRPr="007C3D75">
              <w:rPr>
                <w:sz w:val="24"/>
                <w:szCs w:val="24"/>
              </w:rPr>
              <w:t xml:space="preserve">Οι συμβολαιογραφικές πράξεις με περιεχόμενο την κατάργηση σύστασης οριζοντίων ή καθέτων ιδιοκτησιών </w:t>
            </w:r>
            <w:r w:rsidR="00660146">
              <w:rPr>
                <w:sz w:val="24"/>
                <w:szCs w:val="24"/>
              </w:rPr>
              <w:t xml:space="preserve">και εν γένει εμπραγμάτων δικαιωμάτων </w:t>
            </w:r>
            <w:r w:rsidRPr="007C3D75">
              <w:rPr>
                <w:sz w:val="24"/>
                <w:szCs w:val="24"/>
              </w:rPr>
              <w:t>δεν εμπίπτουν στις πράξεις της παρ.1 του άρθρου 83 Ν.4495/2017 και συνεπώς δεν απαιτείται η προσάρτηση σε αυτές του Πιστοποιητικού Πληρότητας Ταυτότητας Κτιρίου / Διηρημένης Ιδιοκτησίας.</w:t>
            </w:r>
          </w:p>
        </w:tc>
      </w:tr>
      <w:tr w:rsidR="009E71D5" w:rsidRPr="007C3D75" w14:paraId="5E13A55A" w14:textId="77777777" w:rsidTr="00563DD3">
        <w:tc>
          <w:tcPr>
            <w:tcW w:w="460" w:type="dxa"/>
            <w:shd w:val="clear" w:color="auto" w:fill="DEEAF6" w:themeFill="accent5" w:themeFillTint="33"/>
          </w:tcPr>
          <w:p w14:paraId="5D74B339" w14:textId="77777777" w:rsidR="009E71D5" w:rsidRPr="007C3D75" w:rsidRDefault="009E71D5" w:rsidP="002E65F3">
            <w:pPr>
              <w:rPr>
                <w:b/>
                <w:bCs/>
                <w:sz w:val="24"/>
                <w:szCs w:val="24"/>
              </w:rPr>
            </w:pPr>
            <w:r w:rsidRPr="007C3D75">
              <w:rPr>
                <w:b/>
                <w:bCs/>
                <w:sz w:val="24"/>
                <w:szCs w:val="24"/>
              </w:rPr>
              <w:t>5</w:t>
            </w:r>
          </w:p>
        </w:tc>
        <w:tc>
          <w:tcPr>
            <w:tcW w:w="2954" w:type="dxa"/>
            <w:shd w:val="clear" w:color="auto" w:fill="DEEAF6" w:themeFill="accent5" w:themeFillTint="33"/>
          </w:tcPr>
          <w:p w14:paraId="610C8326" w14:textId="77777777" w:rsidR="009E71D5" w:rsidRPr="007C3D75" w:rsidRDefault="009E71D5" w:rsidP="002E65F3">
            <w:pPr>
              <w:rPr>
                <w:b/>
                <w:bCs/>
                <w:sz w:val="24"/>
                <w:szCs w:val="24"/>
              </w:rPr>
            </w:pPr>
          </w:p>
        </w:tc>
        <w:tc>
          <w:tcPr>
            <w:tcW w:w="10898" w:type="dxa"/>
            <w:shd w:val="clear" w:color="auto" w:fill="DEEAF6" w:themeFill="accent5" w:themeFillTint="33"/>
          </w:tcPr>
          <w:p w14:paraId="381022CB" w14:textId="77777777" w:rsidR="009E71D5" w:rsidRPr="007C3D75" w:rsidRDefault="009E71D5" w:rsidP="002E65F3">
            <w:pPr>
              <w:jc w:val="both"/>
              <w:rPr>
                <w:sz w:val="24"/>
                <w:szCs w:val="24"/>
              </w:rPr>
            </w:pPr>
            <w:r w:rsidRPr="007C3D75">
              <w:rPr>
                <w:sz w:val="24"/>
                <w:szCs w:val="24"/>
              </w:rPr>
              <w:t xml:space="preserve">Η κατάτμηση του γεωτεμαχίου επέρχεται υποχρεωτικώς διά της μεταβιβάσεως και επομένως στην συμβολαιογραφική πράξη μεταβίβασης διά της οποίας επέρχεται η κατάτμηση του ενιαίου γεωτεμαχίου σε μερικότερα τμήματα, απαιτείται η προσάρτηση του </w:t>
            </w:r>
            <w:bookmarkStart w:id="1" w:name="_Hlk115948256"/>
            <w:r w:rsidRPr="007C3D75">
              <w:rPr>
                <w:sz w:val="24"/>
                <w:szCs w:val="24"/>
              </w:rPr>
              <w:t>Πιστοποιητικού Πληρότητας Ταυτότητας Κτιρίου / Διηρημένης Ιδιοκτησίας που αφορά στο</w:t>
            </w:r>
            <w:bookmarkEnd w:id="1"/>
            <w:r w:rsidRPr="007C3D75">
              <w:rPr>
                <w:sz w:val="24"/>
                <w:szCs w:val="24"/>
              </w:rPr>
              <w:t xml:space="preserve"> ενιαίο γεωτεμάχιο.</w:t>
            </w:r>
          </w:p>
        </w:tc>
      </w:tr>
      <w:tr w:rsidR="009E71D5" w:rsidRPr="007C3D75" w14:paraId="1FAFB993" w14:textId="77777777" w:rsidTr="00563DD3">
        <w:tc>
          <w:tcPr>
            <w:tcW w:w="460" w:type="dxa"/>
            <w:shd w:val="clear" w:color="auto" w:fill="DEEAF6" w:themeFill="accent5" w:themeFillTint="33"/>
          </w:tcPr>
          <w:p w14:paraId="32BB6535" w14:textId="77777777" w:rsidR="009E71D5" w:rsidRPr="007C3D75" w:rsidRDefault="009E71D5" w:rsidP="002E65F3">
            <w:pPr>
              <w:rPr>
                <w:b/>
                <w:bCs/>
                <w:sz w:val="24"/>
                <w:szCs w:val="24"/>
              </w:rPr>
            </w:pPr>
            <w:r w:rsidRPr="007C3D75">
              <w:rPr>
                <w:b/>
                <w:bCs/>
                <w:sz w:val="24"/>
                <w:szCs w:val="24"/>
              </w:rPr>
              <w:t>6</w:t>
            </w:r>
          </w:p>
        </w:tc>
        <w:tc>
          <w:tcPr>
            <w:tcW w:w="2954" w:type="dxa"/>
            <w:shd w:val="clear" w:color="auto" w:fill="DEEAF6" w:themeFill="accent5" w:themeFillTint="33"/>
          </w:tcPr>
          <w:p w14:paraId="5A26713A" w14:textId="77777777" w:rsidR="009E71D5" w:rsidRPr="007C3D75" w:rsidRDefault="009E71D5" w:rsidP="002E65F3">
            <w:pPr>
              <w:rPr>
                <w:b/>
                <w:bCs/>
                <w:sz w:val="24"/>
                <w:szCs w:val="24"/>
              </w:rPr>
            </w:pPr>
          </w:p>
        </w:tc>
        <w:tc>
          <w:tcPr>
            <w:tcW w:w="10898" w:type="dxa"/>
            <w:shd w:val="clear" w:color="auto" w:fill="DEEAF6" w:themeFill="accent5" w:themeFillTint="33"/>
          </w:tcPr>
          <w:p w14:paraId="0FD2A925" w14:textId="537895BB" w:rsidR="009E71D5" w:rsidRPr="007C3D75" w:rsidRDefault="009E71D5" w:rsidP="002E65F3">
            <w:pPr>
              <w:jc w:val="both"/>
              <w:rPr>
                <w:sz w:val="24"/>
                <w:szCs w:val="24"/>
              </w:rPr>
            </w:pPr>
            <w:r w:rsidRPr="007C3D75">
              <w:rPr>
                <w:sz w:val="24"/>
                <w:szCs w:val="24"/>
              </w:rPr>
              <w:t xml:space="preserve">Σε περίπτωση </w:t>
            </w:r>
            <w:r w:rsidR="0051106F">
              <w:rPr>
                <w:sz w:val="24"/>
                <w:szCs w:val="24"/>
              </w:rPr>
              <w:t xml:space="preserve">που σε μία συμβολαιογραφική πράξη περιλαμβάνονται δύο πράξεις: η μία πράξη της </w:t>
            </w:r>
            <w:r w:rsidRPr="007C3D75">
              <w:rPr>
                <w:sz w:val="24"/>
                <w:szCs w:val="24"/>
              </w:rPr>
              <w:t>ΣΟΙ κ</w:t>
            </w:r>
            <w:r w:rsidR="0051106F">
              <w:rPr>
                <w:sz w:val="24"/>
                <w:szCs w:val="24"/>
              </w:rPr>
              <w:t>αθώς</w:t>
            </w:r>
            <w:r w:rsidRPr="007C3D75">
              <w:rPr>
                <w:sz w:val="24"/>
                <w:szCs w:val="24"/>
              </w:rPr>
              <w:t xml:space="preserve"> </w:t>
            </w:r>
            <w:r w:rsidR="0051106F">
              <w:rPr>
                <w:sz w:val="24"/>
                <w:szCs w:val="24"/>
              </w:rPr>
              <w:t xml:space="preserve">και η δεύτερη της </w:t>
            </w:r>
            <w:r w:rsidRPr="007C3D75">
              <w:rPr>
                <w:sz w:val="24"/>
                <w:szCs w:val="24"/>
              </w:rPr>
              <w:t xml:space="preserve">μεταβίβασης </w:t>
            </w:r>
            <w:r w:rsidR="00D53B07" w:rsidRPr="007C3D75">
              <w:rPr>
                <w:sz w:val="24"/>
                <w:szCs w:val="24"/>
              </w:rPr>
              <w:t>οριζοντίου ιδιοκτησίας</w:t>
            </w:r>
            <w:r w:rsidRPr="007C3D75">
              <w:rPr>
                <w:sz w:val="24"/>
                <w:szCs w:val="24"/>
              </w:rPr>
              <w:t xml:space="preserve"> απαιτ</w:t>
            </w:r>
            <w:r w:rsidR="0051106F">
              <w:rPr>
                <w:sz w:val="24"/>
                <w:szCs w:val="24"/>
              </w:rPr>
              <w:t>είται ως προς την πρώτη πράξη η</w:t>
            </w:r>
            <w:r w:rsidRPr="007C3D75">
              <w:rPr>
                <w:sz w:val="24"/>
                <w:szCs w:val="24"/>
              </w:rPr>
              <w:t xml:space="preserve"> προσάρτηση του Πιστοποιητικού Πληρότητας Ταυτότητας Κτιρίου / Διηρημένης Ιδιοκτησίας που αφορά στο γεωτεμάχιο </w:t>
            </w:r>
            <w:r w:rsidR="0051106F">
              <w:rPr>
                <w:sz w:val="24"/>
                <w:szCs w:val="24"/>
              </w:rPr>
              <w:t xml:space="preserve">και το κτίσμα και ως προς τη δεύτερη πράξη </w:t>
            </w:r>
            <w:r w:rsidR="0051106F" w:rsidRPr="0051106F">
              <w:rPr>
                <w:sz w:val="24"/>
                <w:szCs w:val="24"/>
              </w:rPr>
              <w:t xml:space="preserve">η προσάρτηση του Πιστοποιητικού Πληρότητας Ταυτότητας Κτιρίου / Διηρημένης Ιδιοκτησίας </w:t>
            </w:r>
            <w:r w:rsidR="0051106F">
              <w:rPr>
                <w:sz w:val="24"/>
                <w:szCs w:val="24"/>
              </w:rPr>
              <w:t xml:space="preserve">που αφορά </w:t>
            </w:r>
            <w:r w:rsidRPr="007C3D75">
              <w:rPr>
                <w:sz w:val="24"/>
                <w:szCs w:val="24"/>
              </w:rPr>
              <w:t xml:space="preserve">στη μεταβιβαζόμενη </w:t>
            </w:r>
            <w:r w:rsidR="007C3D75">
              <w:rPr>
                <w:sz w:val="24"/>
                <w:szCs w:val="24"/>
              </w:rPr>
              <w:t>οριζόντια ιδιοκτησίας</w:t>
            </w:r>
            <w:r w:rsidRPr="007C3D75">
              <w:rPr>
                <w:sz w:val="24"/>
                <w:szCs w:val="24"/>
              </w:rPr>
              <w:t>.</w:t>
            </w:r>
          </w:p>
        </w:tc>
      </w:tr>
      <w:tr w:rsidR="009E71D5" w:rsidRPr="007C3D75" w14:paraId="201FD032" w14:textId="77777777" w:rsidTr="00563DD3">
        <w:tc>
          <w:tcPr>
            <w:tcW w:w="460" w:type="dxa"/>
            <w:shd w:val="clear" w:color="auto" w:fill="FFF2CC" w:themeFill="accent4" w:themeFillTint="33"/>
          </w:tcPr>
          <w:p w14:paraId="336EFAAB" w14:textId="77777777" w:rsidR="009E71D5" w:rsidRPr="007C3D75" w:rsidRDefault="009E71D5" w:rsidP="002E65F3">
            <w:pPr>
              <w:rPr>
                <w:b/>
                <w:bCs/>
                <w:sz w:val="24"/>
                <w:szCs w:val="24"/>
              </w:rPr>
            </w:pPr>
            <w:r w:rsidRPr="007C3D75">
              <w:rPr>
                <w:b/>
                <w:bCs/>
                <w:sz w:val="24"/>
                <w:szCs w:val="24"/>
              </w:rPr>
              <w:t>7</w:t>
            </w:r>
          </w:p>
        </w:tc>
        <w:tc>
          <w:tcPr>
            <w:tcW w:w="2954" w:type="dxa"/>
            <w:shd w:val="clear" w:color="auto" w:fill="FFF2CC" w:themeFill="accent4" w:themeFillTint="33"/>
          </w:tcPr>
          <w:p w14:paraId="439349CA" w14:textId="77777777" w:rsidR="009E71D5" w:rsidRPr="007C3D75" w:rsidRDefault="009E71D5" w:rsidP="002E65F3">
            <w:pPr>
              <w:rPr>
                <w:b/>
                <w:bCs/>
                <w:sz w:val="24"/>
                <w:szCs w:val="24"/>
              </w:rPr>
            </w:pPr>
            <w:r w:rsidRPr="007C3D75">
              <w:rPr>
                <w:b/>
                <w:bCs/>
                <w:sz w:val="24"/>
                <w:szCs w:val="24"/>
              </w:rPr>
              <w:t xml:space="preserve">Τοπογραφικά </w:t>
            </w:r>
            <w:r w:rsidRPr="007C3D75">
              <w:rPr>
                <w:b/>
                <w:bCs/>
                <w:sz w:val="24"/>
                <w:szCs w:val="24"/>
              </w:rPr>
              <w:lastRenderedPageBreak/>
              <w:t>Διαγράμματα</w:t>
            </w:r>
          </w:p>
        </w:tc>
        <w:tc>
          <w:tcPr>
            <w:tcW w:w="10898" w:type="dxa"/>
            <w:shd w:val="clear" w:color="auto" w:fill="FFF2CC" w:themeFill="accent4" w:themeFillTint="33"/>
          </w:tcPr>
          <w:p w14:paraId="048291CB" w14:textId="4F09072C" w:rsidR="009E71D5" w:rsidRPr="007C3D75" w:rsidRDefault="009C429C" w:rsidP="002E65F3">
            <w:pPr>
              <w:jc w:val="both"/>
              <w:rPr>
                <w:sz w:val="24"/>
                <w:szCs w:val="24"/>
              </w:rPr>
            </w:pPr>
            <w:r>
              <w:rPr>
                <w:sz w:val="24"/>
                <w:szCs w:val="24"/>
              </w:rPr>
              <w:lastRenderedPageBreak/>
              <w:t xml:space="preserve">Τοπογραφικά διαγράμματα που προσαρτώνται </w:t>
            </w:r>
            <w:r w:rsidRPr="009C429C">
              <w:rPr>
                <w:sz w:val="24"/>
                <w:szCs w:val="24"/>
              </w:rPr>
              <w:t xml:space="preserve">σε πράξεις </w:t>
            </w:r>
            <w:proofErr w:type="spellStart"/>
            <w:r w:rsidRPr="009C429C">
              <w:rPr>
                <w:sz w:val="24"/>
                <w:szCs w:val="24"/>
              </w:rPr>
              <w:t>εγγραπτέες</w:t>
            </w:r>
            <w:proofErr w:type="spellEnd"/>
            <w:r w:rsidRPr="009C429C">
              <w:rPr>
                <w:sz w:val="24"/>
                <w:szCs w:val="24"/>
              </w:rPr>
              <w:t xml:space="preserve"> στα βιβλία μεταγραφών και </w:t>
            </w:r>
            <w:r w:rsidRPr="009C429C">
              <w:rPr>
                <w:sz w:val="24"/>
                <w:szCs w:val="24"/>
              </w:rPr>
              <w:lastRenderedPageBreak/>
              <w:t>υποθηκών και στα κτηματολογικά βιβλία με βούληση των συμβαλλομένων, χωρίς να προβλέπεται εκ του νόμου σχετική υποχρέωση</w:t>
            </w:r>
            <w:r>
              <w:rPr>
                <w:sz w:val="24"/>
                <w:szCs w:val="24"/>
              </w:rPr>
              <w:t xml:space="preserve"> (επί παραδείγματι τοπογραφικά που προσαρτώνται σε πράξεις αποδοχής κληρονομίας) δεν απαιτείται να έχουν συνταχθεί σε συντεταγμένες ΕΓΣΑ 87</w:t>
            </w:r>
            <w:r w:rsidR="004D3BDF">
              <w:rPr>
                <w:sz w:val="24"/>
                <w:szCs w:val="24"/>
              </w:rPr>
              <w:t xml:space="preserve">, εφόσον πρόκειται για τοπογραφικά που συντάχθηκαν προ του Ν.4030/2011 (βλ. άρθρο 9) </w:t>
            </w:r>
            <w:r>
              <w:rPr>
                <w:sz w:val="24"/>
                <w:szCs w:val="24"/>
              </w:rPr>
              <w:t xml:space="preserve">ή να έχουν υποβληθεί </w:t>
            </w:r>
            <w:r w:rsidR="005D7B0B">
              <w:rPr>
                <w:sz w:val="24"/>
                <w:szCs w:val="24"/>
              </w:rPr>
              <w:t xml:space="preserve">ηλεκτρονικά στη Βάση Δεδομένων του Κτηματολογίου και να έχουν λάβει ΚΗΔ, όπως προκύπτει από </w:t>
            </w:r>
            <w:r w:rsidR="009E71D5" w:rsidRPr="007C3D75">
              <w:rPr>
                <w:sz w:val="24"/>
                <w:szCs w:val="24"/>
              </w:rPr>
              <w:t>την παρ.2 του αρ.40 Ν.4409/2016.</w:t>
            </w:r>
          </w:p>
        </w:tc>
      </w:tr>
      <w:tr w:rsidR="009E71D5" w:rsidRPr="007C3D75" w14:paraId="00674E89" w14:textId="77777777" w:rsidTr="00563DD3">
        <w:tc>
          <w:tcPr>
            <w:tcW w:w="460" w:type="dxa"/>
            <w:shd w:val="clear" w:color="auto" w:fill="FFF2CC" w:themeFill="accent4" w:themeFillTint="33"/>
          </w:tcPr>
          <w:p w14:paraId="7F82D185" w14:textId="77777777" w:rsidR="009E71D5" w:rsidRPr="007C3D75" w:rsidRDefault="009E71D5" w:rsidP="002E65F3">
            <w:pPr>
              <w:rPr>
                <w:b/>
                <w:bCs/>
                <w:sz w:val="24"/>
                <w:szCs w:val="24"/>
              </w:rPr>
            </w:pPr>
            <w:r w:rsidRPr="007C3D75">
              <w:rPr>
                <w:b/>
                <w:bCs/>
                <w:sz w:val="24"/>
                <w:szCs w:val="24"/>
              </w:rPr>
              <w:lastRenderedPageBreak/>
              <w:t>8</w:t>
            </w:r>
          </w:p>
        </w:tc>
        <w:tc>
          <w:tcPr>
            <w:tcW w:w="2954" w:type="dxa"/>
            <w:shd w:val="clear" w:color="auto" w:fill="FFF2CC" w:themeFill="accent4" w:themeFillTint="33"/>
          </w:tcPr>
          <w:p w14:paraId="58ACE6D5" w14:textId="77777777" w:rsidR="009E71D5" w:rsidRPr="007C3D75" w:rsidRDefault="009E71D5" w:rsidP="002E65F3">
            <w:pPr>
              <w:rPr>
                <w:b/>
                <w:bCs/>
                <w:sz w:val="24"/>
                <w:szCs w:val="24"/>
              </w:rPr>
            </w:pPr>
          </w:p>
        </w:tc>
        <w:tc>
          <w:tcPr>
            <w:tcW w:w="10898" w:type="dxa"/>
            <w:shd w:val="clear" w:color="auto" w:fill="FFF2CC" w:themeFill="accent4" w:themeFillTint="33"/>
          </w:tcPr>
          <w:p w14:paraId="7C205B9B" w14:textId="77777777" w:rsidR="009E71D5" w:rsidRPr="007C3D75" w:rsidRDefault="009E71D5" w:rsidP="002E65F3">
            <w:pPr>
              <w:jc w:val="both"/>
              <w:rPr>
                <w:sz w:val="24"/>
                <w:szCs w:val="24"/>
              </w:rPr>
            </w:pPr>
            <w:r w:rsidRPr="007C3D75">
              <w:rPr>
                <w:sz w:val="24"/>
                <w:szCs w:val="24"/>
              </w:rPr>
              <w:t xml:space="preserve">Εφόσον στη συμβολαιογραφική πράξη δεν προσαρτάται τοπογραφικό αλλά την βεβαίωση του μηχανικού συνοδεύει τοπογραφικό διάγραμμα της παρ.4 του αρ.83 Ν.4495/2017, το τελευταίο δεν απαιτείται να έχει λάβει ΚΗΔ. </w:t>
            </w:r>
          </w:p>
        </w:tc>
      </w:tr>
      <w:tr w:rsidR="009E71D5" w:rsidRPr="007C3D75" w14:paraId="01F33500" w14:textId="77777777" w:rsidTr="00563DD3">
        <w:tc>
          <w:tcPr>
            <w:tcW w:w="460" w:type="dxa"/>
            <w:shd w:val="clear" w:color="auto" w:fill="FFF2CC" w:themeFill="accent4" w:themeFillTint="33"/>
          </w:tcPr>
          <w:p w14:paraId="163C8FC0" w14:textId="77777777" w:rsidR="009E71D5" w:rsidRPr="007C3D75" w:rsidRDefault="009E71D5" w:rsidP="002E65F3">
            <w:pPr>
              <w:rPr>
                <w:b/>
                <w:bCs/>
                <w:sz w:val="24"/>
                <w:szCs w:val="24"/>
              </w:rPr>
            </w:pPr>
            <w:r w:rsidRPr="007C3D75">
              <w:rPr>
                <w:b/>
                <w:bCs/>
                <w:sz w:val="24"/>
                <w:szCs w:val="24"/>
              </w:rPr>
              <w:t>9</w:t>
            </w:r>
          </w:p>
        </w:tc>
        <w:tc>
          <w:tcPr>
            <w:tcW w:w="2954" w:type="dxa"/>
            <w:shd w:val="clear" w:color="auto" w:fill="FFF2CC" w:themeFill="accent4" w:themeFillTint="33"/>
          </w:tcPr>
          <w:p w14:paraId="2C637226" w14:textId="77777777" w:rsidR="009E71D5" w:rsidRPr="007C3D75" w:rsidRDefault="009E71D5" w:rsidP="002E65F3">
            <w:pPr>
              <w:rPr>
                <w:b/>
                <w:bCs/>
                <w:sz w:val="24"/>
                <w:szCs w:val="24"/>
              </w:rPr>
            </w:pPr>
          </w:p>
        </w:tc>
        <w:tc>
          <w:tcPr>
            <w:tcW w:w="10898" w:type="dxa"/>
            <w:shd w:val="clear" w:color="auto" w:fill="FFF2CC" w:themeFill="accent4" w:themeFillTint="33"/>
          </w:tcPr>
          <w:p w14:paraId="7E1EE2E4" w14:textId="1BAF63B3" w:rsidR="009E71D5" w:rsidRPr="007C3D75" w:rsidRDefault="009E71D5" w:rsidP="002E65F3">
            <w:pPr>
              <w:jc w:val="both"/>
              <w:rPr>
                <w:sz w:val="24"/>
                <w:szCs w:val="24"/>
              </w:rPr>
            </w:pPr>
            <w:r w:rsidRPr="007C3D75">
              <w:rPr>
                <w:sz w:val="24"/>
                <w:szCs w:val="24"/>
              </w:rPr>
              <w:t xml:space="preserve">Στην δήλωση του ν.1221/1981 δεν </w:t>
            </w:r>
            <w:r w:rsidR="005D7B0B">
              <w:rPr>
                <w:sz w:val="24"/>
                <w:szCs w:val="24"/>
              </w:rPr>
              <w:t>προβλέπεται</w:t>
            </w:r>
            <w:r w:rsidRPr="007C3D75">
              <w:rPr>
                <w:sz w:val="24"/>
                <w:szCs w:val="24"/>
              </w:rPr>
              <w:t xml:space="preserve"> η προσάρτηση τοπογραφικού διαγράμματος</w:t>
            </w:r>
            <w:r w:rsidR="005D7B0B">
              <w:rPr>
                <w:sz w:val="24"/>
                <w:szCs w:val="24"/>
              </w:rPr>
              <w:t xml:space="preserve"> και συνεπώς όταν προσαρτάται τοπογραφικό </w:t>
            </w:r>
            <w:r w:rsidR="008C47F1">
              <w:rPr>
                <w:sz w:val="24"/>
                <w:szCs w:val="24"/>
              </w:rPr>
              <w:t xml:space="preserve">στη πράξη αυτή δεν απαιτείται αυτό </w:t>
            </w:r>
            <w:r w:rsidR="008C47F1" w:rsidRPr="008C47F1">
              <w:rPr>
                <w:sz w:val="24"/>
                <w:szCs w:val="24"/>
              </w:rPr>
              <w:t>να έχ</w:t>
            </w:r>
            <w:r w:rsidR="008C47F1">
              <w:rPr>
                <w:sz w:val="24"/>
                <w:szCs w:val="24"/>
              </w:rPr>
              <w:t>ει</w:t>
            </w:r>
            <w:r w:rsidR="008C47F1" w:rsidRPr="008C47F1">
              <w:rPr>
                <w:sz w:val="24"/>
                <w:szCs w:val="24"/>
              </w:rPr>
              <w:t xml:space="preserve"> συνταχθεί σε συντεταγμένες ΕΓΣΑ 87 ή να έχουν υποβληθεί ηλεκτρονικά στη Βάση Δεδομένων του Κτηματολογίου και να έχουν λάβει ΚΗΔ</w:t>
            </w:r>
            <w:r w:rsidRPr="007C3D75">
              <w:rPr>
                <w:sz w:val="24"/>
                <w:szCs w:val="24"/>
              </w:rPr>
              <w:t>.</w:t>
            </w:r>
          </w:p>
        </w:tc>
      </w:tr>
      <w:tr w:rsidR="009E71D5" w:rsidRPr="007C3D75" w14:paraId="7A00A1E9" w14:textId="77777777" w:rsidTr="00563DD3">
        <w:tc>
          <w:tcPr>
            <w:tcW w:w="460" w:type="dxa"/>
            <w:shd w:val="clear" w:color="auto" w:fill="C5E0B3" w:themeFill="accent6" w:themeFillTint="66"/>
          </w:tcPr>
          <w:p w14:paraId="6A44F154" w14:textId="77777777" w:rsidR="009E71D5" w:rsidRPr="007C3D75" w:rsidRDefault="009E71D5" w:rsidP="002E65F3">
            <w:pPr>
              <w:rPr>
                <w:b/>
                <w:bCs/>
                <w:sz w:val="24"/>
                <w:szCs w:val="24"/>
              </w:rPr>
            </w:pPr>
            <w:r w:rsidRPr="007C3D75">
              <w:rPr>
                <w:b/>
                <w:bCs/>
                <w:sz w:val="24"/>
                <w:szCs w:val="24"/>
              </w:rPr>
              <w:t>10</w:t>
            </w:r>
          </w:p>
        </w:tc>
        <w:tc>
          <w:tcPr>
            <w:tcW w:w="2954" w:type="dxa"/>
            <w:shd w:val="clear" w:color="auto" w:fill="C5E0B3" w:themeFill="accent6" w:themeFillTint="66"/>
          </w:tcPr>
          <w:p w14:paraId="71EB036C" w14:textId="77777777" w:rsidR="009E71D5" w:rsidRPr="007C3D75" w:rsidRDefault="009E71D5" w:rsidP="002E65F3">
            <w:pPr>
              <w:rPr>
                <w:b/>
                <w:bCs/>
                <w:sz w:val="24"/>
                <w:szCs w:val="24"/>
              </w:rPr>
            </w:pPr>
            <w:r w:rsidRPr="007C3D75">
              <w:rPr>
                <w:b/>
                <w:bCs/>
                <w:sz w:val="24"/>
                <w:szCs w:val="24"/>
              </w:rPr>
              <w:t>Δασικά</w:t>
            </w:r>
          </w:p>
        </w:tc>
        <w:tc>
          <w:tcPr>
            <w:tcW w:w="10898" w:type="dxa"/>
            <w:shd w:val="clear" w:color="auto" w:fill="C5E0B3" w:themeFill="accent6" w:themeFillTint="66"/>
          </w:tcPr>
          <w:p w14:paraId="5FEF4A42" w14:textId="77777777" w:rsidR="009E71D5" w:rsidRPr="007C3D75" w:rsidRDefault="009E71D5" w:rsidP="002E65F3">
            <w:pPr>
              <w:jc w:val="both"/>
              <w:rPr>
                <w:sz w:val="24"/>
                <w:szCs w:val="24"/>
              </w:rPr>
            </w:pPr>
            <w:r w:rsidRPr="007C3D75">
              <w:rPr>
                <w:sz w:val="24"/>
                <w:szCs w:val="24"/>
              </w:rPr>
              <w:t>Το πιστοποιητικό και η υπεύθυνη δήλωση των παρ.4 και 5 του αρ.20 Ν.3889/2010 επισυνάπτεται μόνον για τις εκτάσεις που περιλαμβάνονται στον κυρωμένο δασικό χάρτη.</w:t>
            </w:r>
          </w:p>
        </w:tc>
      </w:tr>
      <w:tr w:rsidR="009E71D5" w:rsidRPr="007C3D75" w14:paraId="0BE84198" w14:textId="77777777" w:rsidTr="00563DD3">
        <w:tc>
          <w:tcPr>
            <w:tcW w:w="460" w:type="dxa"/>
            <w:shd w:val="clear" w:color="auto" w:fill="C5E0B3" w:themeFill="accent6" w:themeFillTint="66"/>
          </w:tcPr>
          <w:p w14:paraId="055062FB" w14:textId="77777777" w:rsidR="009E71D5" w:rsidRPr="007C3D75" w:rsidRDefault="009E71D5" w:rsidP="002E65F3">
            <w:pPr>
              <w:rPr>
                <w:b/>
                <w:bCs/>
                <w:sz w:val="24"/>
                <w:szCs w:val="24"/>
              </w:rPr>
            </w:pPr>
            <w:r w:rsidRPr="007C3D75">
              <w:rPr>
                <w:b/>
                <w:bCs/>
                <w:sz w:val="24"/>
                <w:szCs w:val="24"/>
              </w:rPr>
              <w:t>11</w:t>
            </w:r>
          </w:p>
        </w:tc>
        <w:tc>
          <w:tcPr>
            <w:tcW w:w="2954" w:type="dxa"/>
            <w:shd w:val="clear" w:color="auto" w:fill="C5E0B3" w:themeFill="accent6" w:themeFillTint="66"/>
          </w:tcPr>
          <w:p w14:paraId="77F1EA0F" w14:textId="77777777" w:rsidR="009E71D5" w:rsidRPr="007C3D75" w:rsidRDefault="009E71D5" w:rsidP="002E65F3">
            <w:pPr>
              <w:rPr>
                <w:b/>
                <w:bCs/>
                <w:sz w:val="24"/>
                <w:szCs w:val="24"/>
              </w:rPr>
            </w:pPr>
          </w:p>
        </w:tc>
        <w:tc>
          <w:tcPr>
            <w:tcW w:w="10898" w:type="dxa"/>
            <w:shd w:val="clear" w:color="auto" w:fill="C5E0B3" w:themeFill="accent6" w:themeFillTint="66"/>
          </w:tcPr>
          <w:p w14:paraId="16AD281B" w14:textId="77777777" w:rsidR="009E71D5" w:rsidRPr="007C3D75" w:rsidRDefault="009E71D5" w:rsidP="002E65F3">
            <w:pPr>
              <w:jc w:val="both"/>
              <w:rPr>
                <w:sz w:val="24"/>
                <w:szCs w:val="24"/>
              </w:rPr>
            </w:pPr>
            <w:r w:rsidRPr="007C3D75">
              <w:rPr>
                <w:sz w:val="24"/>
                <w:szCs w:val="24"/>
              </w:rPr>
              <w:t>Για τις εκτάσεις του δασικού χάρτη που έχει αναρτηθεί δεν απαιτείται για την καταχώρηση η δασική πληροφορία αυτού να αποτυπώνεται στο τοπογραφικό διάγραμμα.</w:t>
            </w:r>
          </w:p>
        </w:tc>
      </w:tr>
      <w:tr w:rsidR="00D53B07" w:rsidRPr="007C3D75" w14:paraId="29596B54" w14:textId="77777777" w:rsidTr="00563DD3">
        <w:tc>
          <w:tcPr>
            <w:tcW w:w="460" w:type="dxa"/>
            <w:shd w:val="clear" w:color="auto" w:fill="C5E0B3" w:themeFill="accent6" w:themeFillTint="66"/>
          </w:tcPr>
          <w:p w14:paraId="5B7556B4" w14:textId="06BC8F4F" w:rsidR="00D53B07" w:rsidRPr="007C3D75" w:rsidRDefault="00D53B07" w:rsidP="002E65F3">
            <w:pPr>
              <w:rPr>
                <w:b/>
                <w:bCs/>
                <w:sz w:val="24"/>
                <w:szCs w:val="24"/>
              </w:rPr>
            </w:pPr>
            <w:r w:rsidRPr="007C3D75">
              <w:rPr>
                <w:b/>
                <w:bCs/>
                <w:sz w:val="24"/>
                <w:szCs w:val="24"/>
              </w:rPr>
              <w:t>12</w:t>
            </w:r>
          </w:p>
        </w:tc>
        <w:tc>
          <w:tcPr>
            <w:tcW w:w="2954" w:type="dxa"/>
            <w:shd w:val="clear" w:color="auto" w:fill="C5E0B3" w:themeFill="accent6" w:themeFillTint="66"/>
          </w:tcPr>
          <w:p w14:paraId="3F8C16A0" w14:textId="77777777" w:rsidR="00D53B07" w:rsidRPr="007C3D75" w:rsidRDefault="00D53B07" w:rsidP="002E65F3">
            <w:pPr>
              <w:rPr>
                <w:b/>
                <w:bCs/>
                <w:sz w:val="24"/>
                <w:szCs w:val="24"/>
              </w:rPr>
            </w:pPr>
          </w:p>
        </w:tc>
        <w:tc>
          <w:tcPr>
            <w:tcW w:w="10898" w:type="dxa"/>
            <w:shd w:val="clear" w:color="auto" w:fill="C5E0B3" w:themeFill="accent6" w:themeFillTint="66"/>
          </w:tcPr>
          <w:p w14:paraId="7C4CCCCA" w14:textId="18206B1A" w:rsidR="00D53B07" w:rsidRPr="007C3D75" w:rsidRDefault="00D53B07" w:rsidP="002E65F3">
            <w:pPr>
              <w:jc w:val="both"/>
              <w:rPr>
                <w:sz w:val="24"/>
                <w:szCs w:val="24"/>
              </w:rPr>
            </w:pPr>
            <w:r w:rsidRPr="007C3D75">
              <w:rPr>
                <w:sz w:val="24"/>
                <w:szCs w:val="24"/>
              </w:rPr>
              <w:t>Κατά παράβαση των άρ.13, 20</w:t>
            </w:r>
            <w:r w:rsidR="007C3D75" w:rsidRPr="007C3D75">
              <w:rPr>
                <w:sz w:val="24"/>
                <w:szCs w:val="24"/>
              </w:rPr>
              <w:t>, 23 παρ.3</w:t>
            </w:r>
            <w:r w:rsidRPr="007C3D75">
              <w:rPr>
                <w:sz w:val="24"/>
                <w:szCs w:val="24"/>
              </w:rPr>
              <w:t xml:space="preserve"> Ν.3889/2010 και άρ.3 παρ.</w:t>
            </w:r>
            <w:r w:rsidR="001C0C5A" w:rsidRPr="007C3D75">
              <w:rPr>
                <w:sz w:val="24"/>
                <w:szCs w:val="24"/>
              </w:rPr>
              <w:t xml:space="preserve">6 Ν.998/1979 απαιτείται από τα Κτηματολογικά Γραφεία Κορίνθου, Τρίπολης και Σπάρτης το Πιστοποιητικό της παρ.4 του άρ.20 Ν.3889/2010 για ακίνητα που βρίσκονται εντός του εγκεκριμένου σχεδίου πόλεως. Ενδεικτικά: στο Κτηματολογικό Γραφείο Κορίνθου, έγινε παρατήρηση για συμβόλαιο, το οποίο αφορούσε την πώληση ακίνητου ( κάθετη ιδιοκτησία) εντός εγκεκριμένου σχεδίου εντός του νέου εγκεκριμένου ρυμοτομικού σχεδίου της πόλεως της Κορίνθου, περιοχής «AΓΙOY ΓΕΩΡΓΙΟΥ», του Δήμου Κορινθίων, και ειδικότερα ζητήθηκε να φαίνεται προσαρτημένο στο συμβόλαιο και το με ΑΔΑ 6243ΟΡ1Φ-ΞΨ8 πιστοποιητικό χαρακτήρα της Διεύθυνσης Δασών Κορινθίας έκδοσης 09.01.2015 ενώ οι εκτάσεις βρίσκονται εντός του </w:t>
            </w:r>
            <w:r w:rsidR="007C3D75" w:rsidRPr="007C3D75">
              <w:rPr>
                <w:sz w:val="24"/>
                <w:szCs w:val="24"/>
              </w:rPr>
              <w:t xml:space="preserve">εγκεκριμένου σχεδίου εντός του νέου εγκεκριμένου ρυμοτομικού σχεδίου της πόλεως της Κορίνθου. Σύμφωνα με τα άρ.13, 23 παρ.3 Ν.3889/2010 ο δασικός χάρτης δεν καταρτίζεται στις εντός εγκεκριμένου σχεδίου πόλης περιοχές ενώ για τις ίδιες περιοχές δεν ισχύουν οι διατάξεις της δασικής νομοθεσίας </w:t>
            </w:r>
            <w:r w:rsidR="007C3D75" w:rsidRPr="007C3D75">
              <w:rPr>
                <w:sz w:val="24"/>
                <w:szCs w:val="24"/>
              </w:rPr>
              <w:lastRenderedPageBreak/>
              <w:t>σύμφωνα με την παρ.6 του άρ.3 Ν.998/1979. Επομένως για τις εντός εγκεκριμένου σχεδίου περιοχές δεν απαιτείται Πιστοποιητικό του άρ.20 Ν.3889/2010.</w:t>
            </w:r>
          </w:p>
        </w:tc>
      </w:tr>
      <w:tr w:rsidR="009E71D5" w:rsidRPr="007C3D75" w14:paraId="3B84F041" w14:textId="77777777" w:rsidTr="00563DD3">
        <w:tc>
          <w:tcPr>
            <w:tcW w:w="460" w:type="dxa"/>
            <w:shd w:val="clear" w:color="auto" w:fill="F7CAAC" w:themeFill="accent2" w:themeFillTint="66"/>
          </w:tcPr>
          <w:p w14:paraId="68291705" w14:textId="7D484613" w:rsidR="009E71D5" w:rsidRPr="007C3D75" w:rsidRDefault="00D53B07" w:rsidP="002E65F3">
            <w:pPr>
              <w:rPr>
                <w:b/>
                <w:bCs/>
                <w:sz w:val="24"/>
                <w:szCs w:val="24"/>
              </w:rPr>
            </w:pPr>
            <w:r w:rsidRPr="007C3D75">
              <w:rPr>
                <w:b/>
                <w:bCs/>
                <w:sz w:val="24"/>
                <w:szCs w:val="24"/>
              </w:rPr>
              <w:lastRenderedPageBreak/>
              <w:t>13</w:t>
            </w:r>
          </w:p>
        </w:tc>
        <w:tc>
          <w:tcPr>
            <w:tcW w:w="2954" w:type="dxa"/>
            <w:shd w:val="clear" w:color="auto" w:fill="F7CAAC" w:themeFill="accent2" w:themeFillTint="66"/>
          </w:tcPr>
          <w:p w14:paraId="0B64FA81" w14:textId="77777777" w:rsidR="009E71D5" w:rsidRPr="007C3D75" w:rsidRDefault="009E71D5" w:rsidP="002E65F3">
            <w:pPr>
              <w:rPr>
                <w:b/>
                <w:bCs/>
                <w:sz w:val="24"/>
                <w:szCs w:val="24"/>
              </w:rPr>
            </w:pPr>
            <w:r w:rsidRPr="007C3D75">
              <w:rPr>
                <w:b/>
                <w:bCs/>
                <w:sz w:val="24"/>
                <w:szCs w:val="24"/>
              </w:rPr>
              <w:t>Τροποποιήσεις ΣΟΙ</w:t>
            </w:r>
          </w:p>
        </w:tc>
        <w:tc>
          <w:tcPr>
            <w:tcW w:w="10898" w:type="dxa"/>
            <w:shd w:val="clear" w:color="auto" w:fill="F7CAAC" w:themeFill="accent2" w:themeFillTint="66"/>
          </w:tcPr>
          <w:p w14:paraId="3BEAD89E" w14:textId="49EC08B7" w:rsidR="009E71D5" w:rsidRPr="007C3D75" w:rsidRDefault="009E71D5" w:rsidP="002E65F3">
            <w:pPr>
              <w:jc w:val="both"/>
              <w:rPr>
                <w:sz w:val="24"/>
                <w:szCs w:val="24"/>
              </w:rPr>
            </w:pPr>
            <w:r w:rsidRPr="007C3D75">
              <w:rPr>
                <w:sz w:val="24"/>
                <w:szCs w:val="24"/>
              </w:rPr>
              <w:t>Οι προϋποθέσεις για την ΣΟΙ σε σχέση με την Συστατική Πράξη ή τον Κανονισμό δεν ελέγχεται από το Κ</w:t>
            </w:r>
            <w:r w:rsidR="008C6440">
              <w:rPr>
                <w:sz w:val="24"/>
                <w:szCs w:val="24"/>
              </w:rPr>
              <w:t xml:space="preserve">τηματολογικό </w:t>
            </w:r>
            <w:r w:rsidRPr="007C3D75">
              <w:rPr>
                <w:sz w:val="24"/>
                <w:szCs w:val="24"/>
              </w:rPr>
              <w:t>Γ</w:t>
            </w:r>
            <w:r w:rsidR="008C6440">
              <w:rPr>
                <w:sz w:val="24"/>
                <w:szCs w:val="24"/>
              </w:rPr>
              <w:t>ραφείο</w:t>
            </w:r>
            <w:r w:rsidRPr="007C3D75">
              <w:rPr>
                <w:sz w:val="24"/>
                <w:szCs w:val="24"/>
              </w:rPr>
              <w:t xml:space="preserve"> αλλά από τον συμβολαιογράφο.</w:t>
            </w:r>
          </w:p>
        </w:tc>
      </w:tr>
      <w:tr w:rsidR="009E71D5" w:rsidRPr="007C3D75" w14:paraId="4B14D892" w14:textId="77777777" w:rsidTr="00563DD3">
        <w:tc>
          <w:tcPr>
            <w:tcW w:w="460" w:type="dxa"/>
            <w:shd w:val="clear" w:color="auto" w:fill="D9E2F3" w:themeFill="accent1" w:themeFillTint="33"/>
          </w:tcPr>
          <w:p w14:paraId="7601B2B2" w14:textId="3D6D08DE" w:rsidR="009E71D5" w:rsidRPr="007C3D75" w:rsidRDefault="009E71D5" w:rsidP="002E65F3">
            <w:pPr>
              <w:rPr>
                <w:b/>
                <w:bCs/>
                <w:sz w:val="24"/>
                <w:szCs w:val="24"/>
              </w:rPr>
            </w:pPr>
            <w:r w:rsidRPr="007C3D75">
              <w:rPr>
                <w:b/>
                <w:bCs/>
                <w:sz w:val="24"/>
                <w:szCs w:val="24"/>
              </w:rPr>
              <w:t>1</w:t>
            </w:r>
            <w:r w:rsidR="00D53B07" w:rsidRPr="007C3D75">
              <w:rPr>
                <w:b/>
                <w:bCs/>
                <w:sz w:val="24"/>
                <w:szCs w:val="24"/>
              </w:rPr>
              <w:t>4</w:t>
            </w:r>
          </w:p>
        </w:tc>
        <w:tc>
          <w:tcPr>
            <w:tcW w:w="2954" w:type="dxa"/>
            <w:shd w:val="clear" w:color="auto" w:fill="D9E2F3" w:themeFill="accent1" w:themeFillTint="33"/>
          </w:tcPr>
          <w:p w14:paraId="3A3142A3" w14:textId="7FCA3D6F" w:rsidR="009E71D5" w:rsidRPr="007C3D75" w:rsidRDefault="009E71D5" w:rsidP="002E65F3">
            <w:pPr>
              <w:rPr>
                <w:b/>
                <w:bCs/>
                <w:sz w:val="24"/>
                <w:szCs w:val="24"/>
              </w:rPr>
            </w:pPr>
            <w:r w:rsidRPr="007C3D75">
              <w:rPr>
                <w:b/>
                <w:bCs/>
                <w:sz w:val="24"/>
                <w:szCs w:val="24"/>
              </w:rPr>
              <w:t>Προσαρτ</w:t>
            </w:r>
            <w:r w:rsidR="00AE7A66">
              <w:rPr>
                <w:b/>
                <w:bCs/>
                <w:sz w:val="24"/>
                <w:szCs w:val="24"/>
              </w:rPr>
              <w:t>ώ</w:t>
            </w:r>
            <w:r w:rsidRPr="007C3D75">
              <w:rPr>
                <w:b/>
                <w:bCs/>
                <w:sz w:val="24"/>
                <w:szCs w:val="24"/>
              </w:rPr>
              <w:t>μενα έγγραφα</w:t>
            </w:r>
          </w:p>
        </w:tc>
        <w:tc>
          <w:tcPr>
            <w:tcW w:w="10898" w:type="dxa"/>
            <w:shd w:val="clear" w:color="auto" w:fill="D9E2F3" w:themeFill="accent1" w:themeFillTint="33"/>
          </w:tcPr>
          <w:p w14:paraId="0ED63751" w14:textId="77777777" w:rsidR="009E71D5" w:rsidRPr="007C3D75" w:rsidRDefault="009E71D5" w:rsidP="002E65F3">
            <w:pPr>
              <w:jc w:val="both"/>
              <w:rPr>
                <w:sz w:val="24"/>
                <w:szCs w:val="24"/>
              </w:rPr>
            </w:pPr>
            <w:r w:rsidRPr="007C3D75">
              <w:rPr>
                <w:sz w:val="24"/>
                <w:szCs w:val="24"/>
              </w:rPr>
              <w:t>Κατά τη σύνταξη συμβολαιογραφικού εγγράφου λόγω πλήρωσης της διαλυτικής αίρεσης δεν απαιτείται η προσάρτηση κανενός εγγράφου/βεβαιώσεως/πιστοποιητικού πλην του πιστοποιητικού ΕΝΦΙΑ.</w:t>
            </w:r>
          </w:p>
        </w:tc>
      </w:tr>
      <w:tr w:rsidR="009E71D5" w:rsidRPr="007C3D75" w14:paraId="73183CDE" w14:textId="77777777" w:rsidTr="00563DD3">
        <w:tc>
          <w:tcPr>
            <w:tcW w:w="460" w:type="dxa"/>
            <w:shd w:val="clear" w:color="auto" w:fill="D9E2F3" w:themeFill="accent1" w:themeFillTint="33"/>
          </w:tcPr>
          <w:p w14:paraId="79C53114" w14:textId="06A0C686" w:rsidR="009E71D5" w:rsidRPr="007C3D75" w:rsidRDefault="009E71D5" w:rsidP="002E65F3">
            <w:pPr>
              <w:rPr>
                <w:b/>
                <w:bCs/>
                <w:sz w:val="24"/>
                <w:szCs w:val="24"/>
              </w:rPr>
            </w:pPr>
            <w:r w:rsidRPr="007C3D75">
              <w:rPr>
                <w:b/>
                <w:bCs/>
                <w:sz w:val="24"/>
                <w:szCs w:val="24"/>
              </w:rPr>
              <w:t>1</w:t>
            </w:r>
            <w:r w:rsidR="00D53B07" w:rsidRPr="007C3D75">
              <w:rPr>
                <w:b/>
                <w:bCs/>
                <w:sz w:val="24"/>
                <w:szCs w:val="24"/>
              </w:rPr>
              <w:t>5</w:t>
            </w:r>
          </w:p>
        </w:tc>
        <w:tc>
          <w:tcPr>
            <w:tcW w:w="2954" w:type="dxa"/>
            <w:shd w:val="clear" w:color="auto" w:fill="D9E2F3" w:themeFill="accent1" w:themeFillTint="33"/>
          </w:tcPr>
          <w:p w14:paraId="1CF8B684" w14:textId="77777777" w:rsidR="009E71D5" w:rsidRPr="007C3D75" w:rsidRDefault="009E71D5" w:rsidP="002E65F3">
            <w:pPr>
              <w:rPr>
                <w:b/>
                <w:bCs/>
                <w:sz w:val="24"/>
                <w:szCs w:val="24"/>
              </w:rPr>
            </w:pPr>
          </w:p>
        </w:tc>
        <w:tc>
          <w:tcPr>
            <w:tcW w:w="10898" w:type="dxa"/>
            <w:shd w:val="clear" w:color="auto" w:fill="D9E2F3" w:themeFill="accent1" w:themeFillTint="33"/>
          </w:tcPr>
          <w:p w14:paraId="0C7EAF50" w14:textId="77777777" w:rsidR="009E71D5" w:rsidRPr="007C3D75" w:rsidRDefault="009E71D5" w:rsidP="002E65F3">
            <w:pPr>
              <w:jc w:val="both"/>
              <w:rPr>
                <w:sz w:val="24"/>
                <w:szCs w:val="24"/>
              </w:rPr>
            </w:pPr>
            <w:r w:rsidRPr="007C3D75">
              <w:rPr>
                <w:sz w:val="24"/>
                <w:szCs w:val="24"/>
              </w:rPr>
              <w:t xml:space="preserve">Το ΚΓ ελέγχει μόνον αν μνημονεύεται και επισυνάπτεται το Πιστοποιητικό ΕΝΦΙΑ (Α.1106/2021 Β΄1976). Τα μνημονευόμενα και επισυναπτόμενα στο συμβολαιογραφικό έγγραφο πιστοποιητικά ΕΝΦΙΑ εκδίδονται για τα πέντε (5) προηγούμενα από τη σύνταξη του συμβολαιογραφικού εγγράφου έτη, ανεξάρτητα από τον χρόνο μεταγραφής του. Δεν απαιτείται πιστοποιητικό στις περιπτώσεις που ο φορολογούμενος απέκτησε δικαίωμα επί ακινήτου μετά την 1η Ιανουαρίου του έτους ή των ετών για τα οποία απαιτείται αυτό. Κατά τη μνημόνευση του πιστοποιητικού ΕΝ.Φ.Ι.Α. αναγράφονται υποχρεωτικά στο συμβολαιογραφικό έγγραφο ο αριθμός, η ημερομηνία έκδοσης, τα έτη και ο Α.Φ.Μ. του </w:t>
            </w:r>
            <w:proofErr w:type="spellStart"/>
            <w:r w:rsidRPr="007C3D75">
              <w:rPr>
                <w:sz w:val="24"/>
                <w:szCs w:val="24"/>
              </w:rPr>
              <w:t>υποχρέου</w:t>
            </w:r>
            <w:proofErr w:type="spellEnd"/>
            <w:r w:rsidRPr="007C3D75">
              <w:rPr>
                <w:sz w:val="24"/>
                <w:szCs w:val="24"/>
              </w:rPr>
              <w:t>, που περιλαμβάνονται σε αυτό.</w:t>
            </w:r>
          </w:p>
        </w:tc>
      </w:tr>
      <w:tr w:rsidR="009E71D5" w:rsidRPr="007C3D75" w14:paraId="20EB826A" w14:textId="77777777" w:rsidTr="00563DD3">
        <w:tc>
          <w:tcPr>
            <w:tcW w:w="460" w:type="dxa"/>
            <w:shd w:val="clear" w:color="auto" w:fill="D9E2F3" w:themeFill="accent1" w:themeFillTint="33"/>
          </w:tcPr>
          <w:p w14:paraId="03E40252" w14:textId="738DD447" w:rsidR="009E71D5" w:rsidRPr="007C3D75" w:rsidRDefault="009E71D5" w:rsidP="002E65F3">
            <w:pPr>
              <w:rPr>
                <w:b/>
                <w:bCs/>
                <w:sz w:val="24"/>
                <w:szCs w:val="24"/>
              </w:rPr>
            </w:pPr>
            <w:r w:rsidRPr="007C3D75">
              <w:rPr>
                <w:b/>
                <w:bCs/>
                <w:sz w:val="24"/>
                <w:szCs w:val="24"/>
              </w:rPr>
              <w:t>1</w:t>
            </w:r>
            <w:r w:rsidR="00D53B07" w:rsidRPr="007C3D75">
              <w:rPr>
                <w:b/>
                <w:bCs/>
                <w:sz w:val="24"/>
                <w:szCs w:val="24"/>
              </w:rPr>
              <w:t>6</w:t>
            </w:r>
          </w:p>
        </w:tc>
        <w:tc>
          <w:tcPr>
            <w:tcW w:w="2954" w:type="dxa"/>
            <w:shd w:val="clear" w:color="auto" w:fill="D9E2F3" w:themeFill="accent1" w:themeFillTint="33"/>
          </w:tcPr>
          <w:p w14:paraId="5D39A608" w14:textId="77777777" w:rsidR="009E71D5" w:rsidRPr="007C3D75" w:rsidRDefault="009E71D5" w:rsidP="002E65F3">
            <w:pPr>
              <w:rPr>
                <w:b/>
                <w:bCs/>
                <w:sz w:val="24"/>
                <w:szCs w:val="24"/>
              </w:rPr>
            </w:pPr>
          </w:p>
        </w:tc>
        <w:tc>
          <w:tcPr>
            <w:tcW w:w="10898" w:type="dxa"/>
            <w:shd w:val="clear" w:color="auto" w:fill="D9E2F3" w:themeFill="accent1" w:themeFillTint="33"/>
          </w:tcPr>
          <w:p w14:paraId="07A35B20" w14:textId="77777777" w:rsidR="009E71D5" w:rsidRPr="007C3D75" w:rsidRDefault="009E71D5" w:rsidP="002E65F3">
            <w:pPr>
              <w:jc w:val="both"/>
              <w:rPr>
                <w:sz w:val="24"/>
                <w:szCs w:val="24"/>
              </w:rPr>
            </w:pPr>
            <w:r w:rsidRPr="007C3D75">
              <w:rPr>
                <w:sz w:val="24"/>
                <w:szCs w:val="24"/>
              </w:rPr>
              <w:t>Ο έλεγχος του Πιστοποιητικού ΕΜΣΥ δεν αποτελεί αρμοδιότητα του ΚΓ και η μη αναφορά της προσκόμισής του στο συμβόλαιο ή η αποτύπωσή του στο τοπογραφικό διάγραμμα δεν επιφέρει συνέπειες για το κύρος του συμβολαίου ούτε κωλύει την καταχώρηση.</w:t>
            </w:r>
          </w:p>
        </w:tc>
      </w:tr>
      <w:tr w:rsidR="009E71D5" w:rsidRPr="007C3D75" w14:paraId="3B1FB8CB" w14:textId="77777777" w:rsidTr="00563DD3">
        <w:tc>
          <w:tcPr>
            <w:tcW w:w="460" w:type="dxa"/>
            <w:shd w:val="clear" w:color="auto" w:fill="D9E2F3" w:themeFill="accent1" w:themeFillTint="33"/>
          </w:tcPr>
          <w:p w14:paraId="01AD3F94" w14:textId="08838C3E" w:rsidR="009E71D5" w:rsidRPr="007C3D75" w:rsidRDefault="009E71D5" w:rsidP="002E65F3">
            <w:pPr>
              <w:rPr>
                <w:b/>
                <w:bCs/>
                <w:sz w:val="24"/>
                <w:szCs w:val="24"/>
              </w:rPr>
            </w:pPr>
            <w:r w:rsidRPr="007C3D75">
              <w:rPr>
                <w:b/>
                <w:bCs/>
                <w:sz w:val="24"/>
                <w:szCs w:val="24"/>
              </w:rPr>
              <w:t>1</w:t>
            </w:r>
            <w:r w:rsidR="00563DD3">
              <w:rPr>
                <w:b/>
                <w:bCs/>
                <w:sz w:val="24"/>
                <w:szCs w:val="24"/>
              </w:rPr>
              <w:t>7</w:t>
            </w:r>
          </w:p>
        </w:tc>
        <w:tc>
          <w:tcPr>
            <w:tcW w:w="2954" w:type="dxa"/>
            <w:shd w:val="clear" w:color="auto" w:fill="D9E2F3" w:themeFill="accent1" w:themeFillTint="33"/>
          </w:tcPr>
          <w:p w14:paraId="6E6CCAFB" w14:textId="77777777" w:rsidR="009E71D5" w:rsidRPr="007C3D75" w:rsidRDefault="009E71D5" w:rsidP="002E65F3">
            <w:pPr>
              <w:rPr>
                <w:b/>
                <w:bCs/>
                <w:sz w:val="24"/>
                <w:szCs w:val="24"/>
              </w:rPr>
            </w:pPr>
          </w:p>
        </w:tc>
        <w:tc>
          <w:tcPr>
            <w:tcW w:w="10898" w:type="dxa"/>
            <w:shd w:val="clear" w:color="auto" w:fill="D9E2F3" w:themeFill="accent1" w:themeFillTint="33"/>
          </w:tcPr>
          <w:p w14:paraId="5EB4048F" w14:textId="62F3CD31" w:rsidR="009E71D5" w:rsidRPr="007C3D75" w:rsidRDefault="009E71D5" w:rsidP="002E65F3">
            <w:pPr>
              <w:jc w:val="both"/>
              <w:rPr>
                <w:sz w:val="24"/>
                <w:szCs w:val="24"/>
              </w:rPr>
            </w:pPr>
            <w:r w:rsidRPr="007C3D75">
              <w:rPr>
                <w:sz w:val="24"/>
                <w:szCs w:val="24"/>
              </w:rPr>
              <w:t>Δεν απαιτείται η προσάρτηση βεβαίωσης περί μη οφειλής ΤΑΠ στις περιπτώσεις</w:t>
            </w:r>
            <w:r w:rsidR="005D7B0B">
              <w:rPr>
                <w:sz w:val="24"/>
                <w:szCs w:val="24"/>
              </w:rPr>
              <w:t xml:space="preserve"> σύστασης ή4</w:t>
            </w:r>
            <w:r w:rsidRPr="007C3D75">
              <w:rPr>
                <w:sz w:val="24"/>
                <w:szCs w:val="24"/>
              </w:rPr>
              <w:t xml:space="preserve"> τροποποίησης οριζοντίων ιδιοκτησιών στο πλαίσιο εφαρμογής του άρ.98 ν.4495/2017 καθώς δεν συντελείται μεταβίβαση κυριότητας ακινήτου κατά το άρ.59 Ν.4483/2017.</w:t>
            </w:r>
          </w:p>
        </w:tc>
      </w:tr>
      <w:tr w:rsidR="009E71D5" w:rsidRPr="007C3D75" w14:paraId="730FDE18" w14:textId="77777777" w:rsidTr="00563DD3">
        <w:tc>
          <w:tcPr>
            <w:tcW w:w="460" w:type="dxa"/>
            <w:shd w:val="clear" w:color="auto" w:fill="F4B083" w:themeFill="accent2" w:themeFillTint="99"/>
          </w:tcPr>
          <w:p w14:paraId="6524D5AB" w14:textId="79EF8650" w:rsidR="009E71D5" w:rsidRPr="007C3D75" w:rsidRDefault="009E71D5" w:rsidP="002E65F3">
            <w:pPr>
              <w:rPr>
                <w:b/>
                <w:bCs/>
                <w:sz w:val="24"/>
                <w:szCs w:val="24"/>
              </w:rPr>
            </w:pPr>
            <w:r w:rsidRPr="007C3D75">
              <w:rPr>
                <w:b/>
                <w:bCs/>
                <w:sz w:val="24"/>
                <w:szCs w:val="24"/>
              </w:rPr>
              <w:t>1</w:t>
            </w:r>
            <w:r w:rsidR="00563DD3">
              <w:rPr>
                <w:b/>
                <w:bCs/>
                <w:sz w:val="24"/>
                <w:szCs w:val="24"/>
              </w:rPr>
              <w:t>8</w:t>
            </w:r>
          </w:p>
        </w:tc>
        <w:tc>
          <w:tcPr>
            <w:tcW w:w="2954" w:type="dxa"/>
            <w:shd w:val="clear" w:color="auto" w:fill="F4B083" w:themeFill="accent2" w:themeFillTint="99"/>
          </w:tcPr>
          <w:p w14:paraId="5125F0D7" w14:textId="77777777" w:rsidR="009E71D5" w:rsidRPr="007C3D75" w:rsidRDefault="009E71D5" w:rsidP="002E65F3">
            <w:pPr>
              <w:rPr>
                <w:b/>
                <w:bCs/>
                <w:sz w:val="24"/>
                <w:szCs w:val="24"/>
              </w:rPr>
            </w:pPr>
            <w:r w:rsidRPr="007C3D75">
              <w:rPr>
                <w:b/>
                <w:bCs/>
                <w:sz w:val="24"/>
                <w:szCs w:val="24"/>
              </w:rPr>
              <w:t xml:space="preserve">Πτωχευτική διαδικασία / ασφαλιστική εκκαθάριση εταιρειών </w:t>
            </w:r>
          </w:p>
        </w:tc>
        <w:tc>
          <w:tcPr>
            <w:tcW w:w="10898" w:type="dxa"/>
            <w:shd w:val="clear" w:color="auto" w:fill="F4B083" w:themeFill="accent2" w:themeFillTint="99"/>
          </w:tcPr>
          <w:p w14:paraId="37953B47" w14:textId="77777777" w:rsidR="009E71D5" w:rsidRPr="007C3D75" w:rsidRDefault="009E71D5" w:rsidP="002E65F3">
            <w:pPr>
              <w:jc w:val="both"/>
              <w:rPr>
                <w:sz w:val="24"/>
                <w:szCs w:val="24"/>
              </w:rPr>
            </w:pPr>
            <w:r w:rsidRPr="007C3D75">
              <w:rPr>
                <w:sz w:val="24"/>
                <w:szCs w:val="24"/>
              </w:rPr>
              <w:t>Στα συμβόλαια μεταβίβασης ακινήτων στο πλαίσιο του πτωχευτικού νόμου καθώς και των υπό ασφαλιστική εκκαθάριση εταιρειών δεν απαιτείται να μνημονεύονται ή να προσαρτώνται πιστοποιητικά της φορολογικής διοίκησης οποιασδήποτε μορφής ή χρήσης, ούτε οποιασδήποτε άλλης δημόσιας υπηρεσίας, οργανισμού ή εταιρείας ή των Ο.Τ.Α. ή πολεοδομική αρχή κάθε βαθμού, ούτε βεβαιώσεις ή υπεύθυνες δηλώσεις τρίτων προβλεπόμενες σε οποιαδήποτε διάταξη νόμου, εκτός, κατ’ εξαίρεση, από: 1) το αντίγραφο κτηματολογικού φύλλου και το απόσπασμα κτηματολογικού διαγράμματος για τα μεταβιβαζόμενα δικαιώματα σε ακίνητα περιοχών στις οποίες λειτουργεί κτηματολόγιο και 2) το τοπογραφικό διάγραμμα του άρθρ. 5 του Ν. 651/1977 (Α’ 207), όπου απαιτείται κατά την κείμενη νομοθεσία.</w:t>
            </w:r>
          </w:p>
        </w:tc>
      </w:tr>
      <w:tr w:rsidR="005D7B0B" w:rsidRPr="007C3D75" w14:paraId="0A1266A0" w14:textId="77777777" w:rsidTr="00563DD3">
        <w:tc>
          <w:tcPr>
            <w:tcW w:w="460" w:type="dxa"/>
            <w:shd w:val="clear" w:color="auto" w:fill="FFF2CC" w:themeFill="accent4" w:themeFillTint="33"/>
          </w:tcPr>
          <w:p w14:paraId="1D19E58B" w14:textId="5BB24189" w:rsidR="005D7B0B" w:rsidRPr="007C3D75" w:rsidRDefault="00563DD3" w:rsidP="002E65F3">
            <w:pPr>
              <w:rPr>
                <w:b/>
                <w:bCs/>
                <w:sz w:val="24"/>
                <w:szCs w:val="24"/>
              </w:rPr>
            </w:pPr>
            <w:r>
              <w:rPr>
                <w:b/>
                <w:bCs/>
                <w:sz w:val="24"/>
                <w:szCs w:val="24"/>
              </w:rPr>
              <w:t>19</w:t>
            </w:r>
          </w:p>
        </w:tc>
        <w:tc>
          <w:tcPr>
            <w:tcW w:w="2954" w:type="dxa"/>
            <w:shd w:val="clear" w:color="auto" w:fill="FFF2CC" w:themeFill="accent4" w:themeFillTint="33"/>
          </w:tcPr>
          <w:p w14:paraId="0587CCAF" w14:textId="4753A9F0" w:rsidR="005D7B0B" w:rsidRPr="007C3D75" w:rsidRDefault="005D7B0B" w:rsidP="002E65F3">
            <w:pPr>
              <w:rPr>
                <w:b/>
                <w:bCs/>
                <w:sz w:val="24"/>
                <w:szCs w:val="24"/>
              </w:rPr>
            </w:pPr>
            <w:r>
              <w:rPr>
                <w:b/>
                <w:bCs/>
                <w:sz w:val="24"/>
                <w:szCs w:val="24"/>
              </w:rPr>
              <w:t>Επικύρωση αντιγράφων</w:t>
            </w:r>
          </w:p>
        </w:tc>
        <w:tc>
          <w:tcPr>
            <w:tcW w:w="10898" w:type="dxa"/>
            <w:shd w:val="clear" w:color="auto" w:fill="FFF2CC" w:themeFill="accent4" w:themeFillTint="33"/>
          </w:tcPr>
          <w:p w14:paraId="45C3F81E" w14:textId="2DA13244" w:rsidR="005D7B0B" w:rsidRPr="005D7B0B" w:rsidRDefault="005D7B0B" w:rsidP="002E65F3">
            <w:pPr>
              <w:jc w:val="both"/>
              <w:rPr>
                <w:sz w:val="24"/>
                <w:szCs w:val="24"/>
              </w:rPr>
            </w:pPr>
            <w:r>
              <w:rPr>
                <w:sz w:val="24"/>
                <w:szCs w:val="24"/>
              </w:rPr>
              <w:t xml:space="preserve">Δεν προβλέπεται στη κείμενη νομοθεσία η επικύρωση των εκτυπώσεων </w:t>
            </w:r>
            <w:r w:rsidR="00FF17F1">
              <w:rPr>
                <w:sz w:val="24"/>
                <w:szCs w:val="24"/>
              </w:rPr>
              <w:t xml:space="preserve">των δηλώσεων που έχουν </w:t>
            </w:r>
            <w:r w:rsidR="00FF17F1">
              <w:rPr>
                <w:sz w:val="24"/>
                <w:szCs w:val="24"/>
              </w:rPr>
              <w:lastRenderedPageBreak/>
              <w:t xml:space="preserve">υποβληθεί  </w:t>
            </w:r>
            <w:r w:rsidR="00AE7A66">
              <w:rPr>
                <w:sz w:val="24"/>
                <w:szCs w:val="24"/>
              </w:rPr>
              <w:t xml:space="preserve">στις εφαρμογές της ΑΑΔΕ </w:t>
            </w:r>
            <w:r w:rsidR="00FF17F1">
              <w:rPr>
                <w:sz w:val="24"/>
                <w:szCs w:val="24"/>
              </w:rPr>
              <w:t>«</w:t>
            </w:r>
            <w:r>
              <w:rPr>
                <w:sz w:val="24"/>
                <w:szCs w:val="24"/>
                <w:lang w:val="en-US"/>
              </w:rPr>
              <w:t>my</w:t>
            </w:r>
            <w:r w:rsidRPr="005D7B0B">
              <w:rPr>
                <w:sz w:val="24"/>
                <w:szCs w:val="24"/>
              </w:rPr>
              <w:t xml:space="preserve"> </w:t>
            </w:r>
            <w:r>
              <w:rPr>
                <w:sz w:val="24"/>
                <w:szCs w:val="24"/>
                <w:lang w:val="en-US"/>
              </w:rPr>
              <w:t>property</w:t>
            </w:r>
            <w:r w:rsidR="00FF17F1">
              <w:rPr>
                <w:sz w:val="24"/>
                <w:szCs w:val="24"/>
              </w:rPr>
              <w:t>»</w:t>
            </w:r>
            <w:r w:rsidRPr="005D7B0B">
              <w:rPr>
                <w:sz w:val="24"/>
                <w:szCs w:val="24"/>
              </w:rPr>
              <w:t xml:space="preserve"> </w:t>
            </w:r>
            <w:r w:rsidR="00AE7A66">
              <w:rPr>
                <w:sz w:val="24"/>
                <w:szCs w:val="24"/>
              </w:rPr>
              <w:t>και</w:t>
            </w:r>
            <w:r w:rsidR="00FF17F1">
              <w:rPr>
                <w:sz w:val="24"/>
                <w:szCs w:val="24"/>
              </w:rPr>
              <w:t xml:space="preserve"> «τα αιτήματά μου»</w:t>
            </w:r>
            <w:r>
              <w:rPr>
                <w:sz w:val="24"/>
                <w:szCs w:val="24"/>
              </w:rPr>
              <w:t xml:space="preserve">. </w:t>
            </w:r>
          </w:p>
        </w:tc>
      </w:tr>
      <w:tr w:rsidR="005E1480" w:rsidRPr="007C3D75" w14:paraId="4A287D8D" w14:textId="77777777" w:rsidTr="00563DD3">
        <w:tc>
          <w:tcPr>
            <w:tcW w:w="460" w:type="dxa"/>
            <w:shd w:val="clear" w:color="auto" w:fill="E2EFD9" w:themeFill="accent6" w:themeFillTint="33"/>
          </w:tcPr>
          <w:p w14:paraId="5C7FF19B" w14:textId="02041F34" w:rsidR="005E1480" w:rsidRPr="00563DD3" w:rsidRDefault="005E1480" w:rsidP="002E65F3">
            <w:pPr>
              <w:rPr>
                <w:b/>
                <w:bCs/>
                <w:sz w:val="24"/>
                <w:szCs w:val="24"/>
              </w:rPr>
            </w:pPr>
            <w:r>
              <w:rPr>
                <w:b/>
                <w:bCs/>
                <w:sz w:val="24"/>
                <w:szCs w:val="24"/>
                <w:lang w:val="en-US"/>
              </w:rPr>
              <w:lastRenderedPageBreak/>
              <w:t>2</w:t>
            </w:r>
            <w:r w:rsidR="00563DD3">
              <w:rPr>
                <w:b/>
                <w:bCs/>
                <w:sz w:val="24"/>
                <w:szCs w:val="24"/>
              </w:rPr>
              <w:t>0</w:t>
            </w:r>
          </w:p>
        </w:tc>
        <w:tc>
          <w:tcPr>
            <w:tcW w:w="2954" w:type="dxa"/>
            <w:shd w:val="clear" w:color="auto" w:fill="E2EFD9" w:themeFill="accent6" w:themeFillTint="33"/>
          </w:tcPr>
          <w:p w14:paraId="3364BB4C" w14:textId="0837B7E3" w:rsidR="005E1480" w:rsidRDefault="005E1480" w:rsidP="002E65F3">
            <w:pPr>
              <w:rPr>
                <w:b/>
                <w:bCs/>
                <w:sz w:val="24"/>
                <w:szCs w:val="24"/>
              </w:rPr>
            </w:pPr>
            <w:r>
              <w:rPr>
                <w:b/>
                <w:bCs/>
                <w:sz w:val="24"/>
                <w:szCs w:val="24"/>
              </w:rPr>
              <w:t>Σχετικές ακυρότητες</w:t>
            </w:r>
          </w:p>
        </w:tc>
        <w:tc>
          <w:tcPr>
            <w:tcW w:w="10898" w:type="dxa"/>
            <w:shd w:val="clear" w:color="auto" w:fill="E2EFD9" w:themeFill="accent6" w:themeFillTint="33"/>
          </w:tcPr>
          <w:p w14:paraId="3A723358" w14:textId="64BC569D" w:rsidR="005E1480" w:rsidRDefault="005E1480" w:rsidP="002E65F3">
            <w:pPr>
              <w:jc w:val="both"/>
              <w:rPr>
                <w:sz w:val="24"/>
                <w:szCs w:val="24"/>
              </w:rPr>
            </w:pPr>
            <w:r>
              <w:rPr>
                <w:sz w:val="24"/>
                <w:szCs w:val="24"/>
              </w:rPr>
              <w:t xml:space="preserve">Οι σχετικές ακυρότητες μπορούν να προβληθούν </w:t>
            </w:r>
            <w:r w:rsidR="00782A53">
              <w:rPr>
                <w:sz w:val="24"/>
                <w:szCs w:val="24"/>
              </w:rPr>
              <w:t xml:space="preserve">μόνον </w:t>
            </w:r>
            <w:r>
              <w:rPr>
                <w:sz w:val="24"/>
                <w:szCs w:val="24"/>
              </w:rPr>
              <w:t xml:space="preserve">από περιορισμένο κύκλο προσώπων και </w:t>
            </w:r>
            <w:r w:rsidR="008C6440" w:rsidRPr="008C6440">
              <w:rPr>
                <w:b/>
                <w:bCs/>
                <w:sz w:val="24"/>
                <w:szCs w:val="24"/>
              </w:rPr>
              <w:t xml:space="preserve">μόνον </w:t>
            </w:r>
            <w:r w:rsidRPr="008C6440">
              <w:rPr>
                <w:b/>
                <w:bCs/>
                <w:sz w:val="24"/>
                <w:szCs w:val="24"/>
              </w:rPr>
              <w:t>εφόσον το επιθυμούν</w:t>
            </w:r>
            <w:r>
              <w:rPr>
                <w:sz w:val="24"/>
                <w:szCs w:val="24"/>
              </w:rPr>
              <w:t>. Το Κτηματολογικό Γραφείο δεν έχει εκ του νόμου το δικαίωμα να ασκήσει για λογαριασμό των προσώπων αυτών το δικαίωμα της επίκλησης της ακυρότητας αυτής και επομένως δεν μπορεί να αρνηθεί την καταχώρηση μιας τέτοιας πράξης. Η νομολογία έχει κρίνει ενδεικτικά στη</w:t>
            </w:r>
            <w:r w:rsidR="008C6440">
              <w:rPr>
                <w:sz w:val="24"/>
                <w:szCs w:val="24"/>
              </w:rPr>
              <w:t>ν</w:t>
            </w:r>
            <w:r>
              <w:rPr>
                <w:sz w:val="24"/>
                <w:szCs w:val="24"/>
              </w:rPr>
              <w:t xml:space="preserve"> περίπτωση της μεταβίβασης κατασχεμένου ακινήτου ότι ο Υποθηκοφύλακας / Προϊστάμενος </w:t>
            </w:r>
            <w:r w:rsidR="003449ED">
              <w:rPr>
                <w:sz w:val="24"/>
                <w:szCs w:val="24"/>
              </w:rPr>
              <w:t xml:space="preserve">του </w:t>
            </w:r>
            <w:r>
              <w:rPr>
                <w:sz w:val="24"/>
                <w:szCs w:val="24"/>
              </w:rPr>
              <w:t>Κ</w:t>
            </w:r>
            <w:r w:rsidR="003449ED">
              <w:rPr>
                <w:sz w:val="24"/>
                <w:szCs w:val="24"/>
              </w:rPr>
              <w:t xml:space="preserve">τηματολογικού </w:t>
            </w:r>
            <w:r>
              <w:rPr>
                <w:sz w:val="24"/>
                <w:szCs w:val="24"/>
              </w:rPr>
              <w:t>Γ</w:t>
            </w:r>
            <w:r w:rsidR="003449ED">
              <w:rPr>
                <w:sz w:val="24"/>
                <w:szCs w:val="24"/>
              </w:rPr>
              <w:t>ραφείου</w:t>
            </w:r>
            <w:r>
              <w:rPr>
                <w:sz w:val="24"/>
                <w:szCs w:val="24"/>
              </w:rPr>
              <w:t xml:space="preserve"> δεν δικαιούται να απορρίψει την μεταγραφή/καταχώρηση της πράξης μεταβίβασης καθόσον η ακυρότητα μπορεί να προβληθεί μόνον από τον </w:t>
            </w:r>
            <w:proofErr w:type="spellStart"/>
            <w:r>
              <w:rPr>
                <w:sz w:val="24"/>
                <w:szCs w:val="24"/>
              </w:rPr>
              <w:t>κατ</w:t>
            </w:r>
            <w:r w:rsidR="008C6440">
              <w:rPr>
                <w:sz w:val="24"/>
                <w:szCs w:val="24"/>
              </w:rPr>
              <w:t>α</w:t>
            </w:r>
            <w:r>
              <w:rPr>
                <w:sz w:val="24"/>
                <w:szCs w:val="24"/>
              </w:rPr>
              <w:t>σχ</w:t>
            </w:r>
            <w:r w:rsidR="008C6440">
              <w:rPr>
                <w:sz w:val="24"/>
                <w:szCs w:val="24"/>
              </w:rPr>
              <w:t>ό</w:t>
            </w:r>
            <w:r>
              <w:rPr>
                <w:sz w:val="24"/>
                <w:szCs w:val="24"/>
              </w:rPr>
              <w:t>ντα</w:t>
            </w:r>
            <w:proofErr w:type="spellEnd"/>
            <w:r>
              <w:rPr>
                <w:sz w:val="24"/>
                <w:szCs w:val="24"/>
              </w:rPr>
              <w:t xml:space="preserve">. Ομοίως και η αγορά από ανήλικο ακινήτου με χρήματα που έχουν δοθεί προς αυτόν για το σκοπό της αγοράς. Στην περίπτωση αυτή δεν υπάρχει σχετική ακυρότητα </w:t>
            </w:r>
            <w:r w:rsidR="0046506A">
              <w:rPr>
                <w:sz w:val="24"/>
                <w:szCs w:val="24"/>
              </w:rPr>
              <w:t xml:space="preserve">διότι πρόκειται για δωρεά υπό τρόπο </w:t>
            </w:r>
            <w:r>
              <w:rPr>
                <w:sz w:val="24"/>
                <w:szCs w:val="24"/>
              </w:rPr>
              <w:t xml:space="preserve">αλλά και να υπήρχε </w:t>
            </w:r>
            <w:r w:rsidR="0046506A">
              <w:rPr>
                <w:sz w:val="24"/>
                <w:szCs w:val="24"/>
              </w:rPr>
              <w:t xml:space="preserve">σχετική ακυρότητα </w:t>
            </w:r>
            <w:r>
              <w:rPr>
                <w:sz w:val="24"/>
                <w:szCs w:val="24"/>
              </w:rPr>
              <w:t xml:space="preserve">μόνον οι ασκούντες την γονική μέριμνα ή ο ανήλικος ή οι ειδικοί ή καθολικοί διάδικοι θα μπορούσαν να την ασκήσουν). </w:t>
            </w:r>
            <w:r w:rsidR="003449ED">
              <w:rPr>
                <w:sz w:val="24"/>
                <w:szCs w:val="24"/>
              </w:rPr>
              <w:t>Οι Προϊστάμενοι των Κτηματολογικών Γραφείων δεν έχουν εκ του νόμου την αρμοδιότητα της ά</w:t>
            </w:r>
            <w:r w:rsidR="003449ED" w:rsidRPr="003449ED">
              <w:rPr>
                <w:sz w:val="24"/>
                <w:szCs w:val="24"/>
              </w:rPr>
              <w:t>σκηση</w:t>
            </w:r>
            <w:r w:rsidR="003449ED">
              <w:rPr>
                <w:sz w:val="24"/>
                <w:szCs w:val="24"/>
              </w:rPr>
              <w:t>ς</w:t>
            </w:r>
            <w:r w:rsidR="003449ED" w:rsidRPr="003449ED">
              <w:rPr>
                <w:sz w:val="24"/>
                <w:szCs w:val="24"/>
              </w:rPr>
              <w:t xml:space="preserve"> προληπτικής δικαιοσύνης </w:t>
            </w:r>
            <w:r w:rsidR="003449ED">
              <w:rPr>
                <w:sz w:val="24"/>
                <w:szCs w:val="24"/>
              </w:rPr>
              <w:t xml:space="preserve">για ζητήματα </w:t>
            </w:r>
            <w:r w:rsidR="003449ED" w:rsidRPr="003449ED">
              <w:rPr>
                <w:sz w:val="24"/>
                <w:szCs w:val="24"/>
              </w:rPr>
              <w:t xml:space="preserve">που ανήκουν στην πρωτοβουλία των συμβαλλομένων </w:t>
            </w:r>
            <w:r w:rsidR="003449ED">
              <w:rPr>
                <w:sz w:val="24"/>
                <w:szCs w:val="24"/>
              </w:rPr>
              <w:t>και</w:t>
            </w:r>
            <w:r w:rsidR="003449ED" w:rsidRPr="003449ED">
              <w:rPr>
                <w:sz w:val="24"/>
                <w:szCs w:val="24"/>
              </w:rPr>
              <w:t xml:space="preserve"> την αρμοδιότητα των Δικαστηρίων</w:t>
            </w:r>
            <w:r w:rsidR="003449ED">
              <w:rPr>
                <w:sz w:val="24"/>
                <w:szCs w:val="24"/>
              </w:rPr>
              <w:t>.</w:t>
            </w:r>
            <w:r w:rsidR="003449ED">
              <w:t xml:space="preserve"> Με άλλα λόγια οι </w:t>
            </w:r>
            <w:r w:rsidR="003449ED" w:rsidRPr="003449ED">
              <w:rPr>
                <w:sz w:val="24"/>
                <w:szCs w:val="24"/>
              </w:rPr>
              <w:t xml:space="preserve">Προϊστάμενοι Κτηματολογικών Γραφείων </w:t>
            </w:r>
            <w:r w:rsidR="003449ED">
              <w:rPr>
                <w:sz w:val="24"/>
                <w:szCs w:val="24"/>
              </w:rPr>
              <w:t xml:space="preserve">δεν δύνανται να </w:t>
            </w:r>
            <w:r w:rsidR="003449ED" w:rsidRPr="003449ED">
              <w:rPr>
                <w:sz w:val="24"/>
                <w:szCs w:val="24"/>
              </w:rPr>
              <w:t>εμφανίζονται ως αυτόκλητοι συνήγοροι συμβαλλόμενου μέρους για ζητήματα σχετικής ακυρότητας των προς καταχώρηση πράξεων αρνούμενοι εξ αυτού του λόγου την καταχώρησή τους ασκώντας, με τον τρόπο αυτό,</w:t>
            </w:r>
            <w:r w:rsidR="008C6440">
              <w:rPr>
                <w:sz w:val="24"/>
                <w:szCs w:val="24"/>
              </w:rPr>
              <w:t xml:space="preserve"> αυτόκλητα,</w:t>
            </w:r>
            <w:r w:rsidR="003449ED" w:rsidRPr="003449ED">
              <w:rPr>
                <w:sz w:val="24"/>
                <w:szCs w:val="24"/>
              </w:rPr>
              <w:t xml:space="preserve"> προληπτική δικαιοσύνη για νομικά ζητήματα αποκλειστικής αρμοδιότητας των Δικαστηρίων, στα οποία η πρωτοβουλία προσφυγής ανήκει αποκλειστικά στο συμβαλλόμενο μέρος εφόσον κρίνει ότι εξυπηρετεί τα συμφέροντά του. Εν τέλει τα Δικαστήρια θα κρίνουν την επέλευση ή μη της τυχόν μερικής ακυρότητας.</w:t>
            </w:r>
          </w:p>
        </w:tc>
      </w:tr>
    </w:tbl>
    <w:p w14:paraId="42C82D9D" w14:textId="77777777" w:rsidR="009E71D5" w:rsidRPr="004F2C91" w:rsidRDefault="009E71D5" w:rsidP="009E71D5">
      <w:pPr>
        <w:rPr>
          <w:sz w:val="20"/>
          <w:szCs w:val="20"/>
        </w:rPr>
      </w:pPr>
    </w:p>
    <w:p w14:paraId="2414569F" w14:textId="77777777" w:rsidR="00120169" w:rsidRPr="00047A0D" w:rsidRDefault="00120169" w:rsidP="009E71D5">
      <w:pPr>
        <w:rPr>
          <w:b/>
          <w:bCs/>
        </w:rPr>
      </w:pPr>
    </w:p>
    <w:sectPr w:rsidR="00120169" w:rsidRPr="00047A0D" w:rsidSect="00D70F61">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C4A37C" w14:textId="77777777" w:rsidR="00620623" w:rsidRDefault="00620623" w:rsidP="000562F4">
      <w:pPr>
        <w:spacing w:after="0" w:line="240" w:lineRule="auto"/>
      </w:pPr>
      <w:r>
        <w:separator/>
      </w:r>
    </w:p>
  </w:endnote>
  <w:endnote w:type="continuationSeparator" w:id="0">
    <w:p w14:paraId="313F19F7" w14:textId="77777777" w:rsidR="00620623" w:rsidRDefault="00620623" w:rsidP="00056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Book Antiqua">
    <w:panose1 w:val="02040602050305030304"/>
    <w:charset w:val="A1"/>
    <w:family w:val="roman"/>
    <w:pitch w:val="variable"/>
    <w:sig w:usb0="00000287" w:usb1="00000000" w:usb2="00000000" w:usb3="00000000" w:csb0="0000009F" w:csb1="00000000"/>
  </w:font>
  <w:font w:name="Lucida Sans Unicode">
    <w:panose1 w:val="020B0602030504020204"/>
    <w:charset w:val="A1"/>
    <w:family w:val="swiss"/>
    <w:pitch w:val="variable"/>
    <w:sig w:usb0="80000AFF" w:usb1="0000396B" w:usb2="00000000" w:usb3="00000000" w:csb0="000000B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3A537" w14:textId="77777777" w:rsidR="00D21A76" w:rsidRDefault="00D21A7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4118046"/>
      <w:docPartObj>
        <w:docPartGallery w:val="Page Numbers (Bottom of Page)"/>
        <w:docPartUnique/>
      </w:docPartObj>
    </w:sdtPr>
    <w:sdtEndPr/>
    <w:sdtContent>
      <w:sdt>
        <w:sdtPr>
          <w:id w:val="-1769616900"/>
          <w:docPartObj>
            <w:docPartGallery w:val="Page Numbers (Top of Page)"/>
            <w:docPartUnique/>
          </w:docPartObj>
        </w:sdtPr>
        <w:sdtEndPr/>
        <w:sdtContent>
          <w:p w14:paraId="555C0AAF" w14:textId="071C49B7" w:rsidR="000562F4" w:rsidRDefault="000562F4">
            <w:pPr>
              <w:pStyle w:val="a6"/>
              <w:jc w:val="right"/>
            </w:pPr>
            <w:r>
              <w:t xml:space="preserve">Σελίδα </w:t>
            </w:r>
            <w:r>
              <w:rPr>
                <w:b/>
                <w:bCs/>
                <w:sz w:val="24"/>
                <w:szCs w:val="24"/>
              </w:rPr>
              <w:fldChar w:fldCharType="begin"/>
            </w:r>
            <w:r>
              <w:rPr>
                <w:b/>
                <w:bCs/>
              </w:rPr>
              <w:instrText>PAGE</w:instrText>
            </w:r>
            <w:r>
              <w:rPr>
                <w:b/>
                <w:bCs/>
                <w:sz w:val="24"/>
                <w:szCs w:val="24"/>
              </w:rPr>
              <w:fldChar w:fldCharType="separate"/>
            </w:r>
            <w:r w:rsidR="00A632A0">
              <w:rPr>
                <w:b/>
                <w:bCs/>
                <w:noProof/>
              </w:rPr>
              <w:t>2</w:t>
            </w:r>
            <w:r>
              <w:rPr>
                <w:b/>
                <w:bCs/>
                <w:sz w:val="24"/>
                <w:szCs w:val="24"/>
              </w:rPr>
              <w:fldChar w:fldCharType="end"/>
            </w:r>
            <w:r>
              <w:t xml:space="preserve"> από </w:t>
            </w:r>
            <w:r>
              <w:rPr>
                <w:b/>
                <w:bCs/>
                <w:sz w:val="24"/>
                <w:szCs w:val="24"/>
              </w:rPr>
              <w:fldChar w:fldCharType="begin"/>
            </w:r>
            <w:r>
              <w:rPr>
                <w:b/>
                <w:bCs/>
              </w:rPr>
              <w:instrText>NUMPAGES</w:instrText>
            </w:r>
            <w:r>
              <w:rPr>
                <w:b/>
                <w:bCs/>
                <w:sz w:val="24"/>
                <w:szCs w:val="24"/>
              </w:rPr>
              <w:fldChar w:fldCharType="separate"/>
            </w:r>
            <w:r w:rsidR="00A632A0">
              <w:rPr>
                <w:b/>
                <w:bCs/>
                <w:noProof/>
              </w:rPr>
              <w:t>7</w:t>
            </w:r>
            <w:r>
              <w:rPr>
                <w:b/>
                <w:bCs/>
                <w:sz w:val="24"/>
                <w:szCs w:val="24"/>
              </w:rPr>
              <w:fldChar w:fldCharType="end"/>
            </w:r>
          </w:p>
        </w:sdtContent>
      </w:sdt>
    </w:sdtContent>
  </w:sdt>
  <w:p w14:paraId="25C7A478" w14:textId="77777777" w:rsidR="000562F4" w:rsidRDefault="000562F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08B19" w14:textId="77777777" w:rsidR="00D21A76" w:rsidRDefault="00D21A7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57599B" w14:textId="77777777" w:rsidR="00620623" w:rsidRDefault="00620623" w:rsidP="000562F4">
      <w:pPr>
        <w:spacing w:after="0" w:line="240" w:lineRule="auto"/>
      </w:pPr>
      <w:r>
        <w:separator/>
      </w:r>
    </w:p>
  </w:footnote>
  <w:footnote w:type="continuationSeparator" w:id="0">
    <w:p w14:paraId="72730AE0" w14:textId="77777777" w:rsidR="00620623" w:rsidRDefault="00620623" w:rsidP="000562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C1AD1" w14:textId="013BD700" w:rsidR="00D21A76" w:rsidRDefault="00D21A7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1CA1A" w14:textId="6FB3DD29" w:rsidR="00D21A76" w:rsidRDefault="00D21A76">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4CE6B" w14:textId="38A3DC01" w:rsidR="00D21A76" w:rsidRDefault="00D21A7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2156"/>
    <w:multiLevelType w:val="hybridMultilevel"/>
    <w:tmpl w:val="C86683A2"/>
    <w:lvl w:ilvl="0" w:tplc="5C9E9222">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F84"/>
    <w:rsid w:val="00007135"/>
    <w:rsid w:val="00010B76"/>
    <w:rsid w:val="000150F1"/>
    <w:rsid w:val="00024AA6"/>
    <w:rsid w:val="0002735D"/>
    <w:rsid w:val="00031EE7"/>
    <w:rsid w:val="00036D99"/>
    <w:rsid w:val="00047A0D"/>
    <w:rsid w:val="000562F4"/>
    <w:rsid w:val="00056F46"/>
    <w:rsid w:val="0006307D"/>
    <w:rsid w:val="00067F65"/>
    <w:rsid w:val="000A3E23"/>
    <w:rsid w:val="000B3128"/>
    <w:rsid w:val="000B4159"/>
    <w:rsid w:val="000C458E"/>
    <w:rsid w:val="000C72F5"/>
    <w:rsid w:val="000D3079"/>
    <w:rsid w:val="000D71DF"/>
    <w:rsid w:val="000D7295"/>
    <w:rsid w:val="000F19E7"/>
    <w:rsid w:val="000F4F7A"/>
    <w:rsid w:val="000F7498"/>
    <w:rsid w:val="0010601F"/>
    <w:rsid w:val="00120169"/>
    <w:rsid w:val="001317A3"/>
    <w:rsid w:val="00133FC0"/>
    <w:rsid w:val="0013564E"/>
    <w:rsid w:val="001374C0"/>
    <w:rsid w:val="00151429"/>
    <w:rsid w:val="00155F6D"/>
    <w:rsid w:val="00171947"/>
    <w:rsid w:val="00183B7B"/>
    <w:rsid w:val="001876E3"/>
    <w:rsid w:val="001A2A64"/>
    <w:rsid w:val="001A56F1"/>
    <w:rsid w:val="001C0C5A"/>
    <w:rsid w:val="001C7FF9"/>
    <w:rsid w:val="001D3B0E"/>
    <w:rsid w:val="001D4E37"/>
    <w:rsid w:val="001F51D7"/>
    <w:rsid w:val="002115FE"/>
    <w:rsid w:val="00211E2A"/>
    <w:rsid w:val="00220546"/>
    <w:rsid w:val="00222D36"/>
    <w:rsid w:val="002304CE"/>
    <w:rsid w:val="00242D5F"/>
    <w:rsid w:val="00247A65"/>
    <w:rsid w:val="0025424F"/>
    <w:rsid w:val="0025497D"/>
    <w:rsid w:val="00262A5E"/>
    <w:rsid w:val="00265651"/>
    <w:rsid w:val="00284162"/>
    <w:rsid w:val="002A79B0"/>
    <w:rsid w:val="002A7B43"/>
    <w:rsid w:val="002B0DB4"/>
    <w:rsid w:val="002B5A11"/>
    <w:rsid w:val="002C5180"/>
    <w:rsid w:val="002E08B2"/>
    <w:rsid w:val="002E5740"/>
    <w:rsid w:val="002E6EB0"/>
    <w:rsid w:val="003079A3"/>
    <w:rsid w:val="003238A2"/>
    <w:rsid w:val="0033113D"/>
    <w:rsid w:val="00331F67"/>
    <w:rsid w:val="00335E39"/>
    <w:rsid w:val="0033707A"/>
    <w:rsid w:val="003449ED"/>
    <w:rsid w:val="00347CDA"/>
    <w:rsid w:val="00356BE1"/>
    <w:rsid w:val="00362CC9"/>
    <w:rsid w:val="00364E58"/>
    <w:rsid w:val="00375EBB"/>
    <w:rsid w:val="00376683"/>
    <w:rsid w:val="00385771"/>
    <w:rsid w:val="00397738"/>
    <w:rsid w:val="003A1CB3"/>
    <w:rsid w:val="003A41E5"/>
    <w:rsid w:val="003C4753"/>
    <w:rsid w:val="003C669F"/>
    <w:rsid w:val="003D17FF"/>
    <w:rsid w:val="003D2D61"/>
    <w:rsid w:val="003D5776"/>
    <w:rsid w:val="003D6663"/>
    <w:rsid w:val="003F6791"/>
    <w:rsid w:val="0041673A"/>
    <w:rsid w:val="0044480A"/>
    <w:rsid w:val="00452EC3"/>
    <w:rsid w:val="0046506A"/>
    <w:rsid w:val="00470857"/>
    <w:rsid w:val="00476A9E"/>
    <w:rsid w:val="00480ABB"/>
    <w:rsid w:val="00480C34"/>
    <w:rsid w:val="004949D4"/>
    <w:rsid w:val="004B1C69"/>
    <w:rsid w:val="004C3E6C"/>
    <w:rsid w:val="004D2AE9"/>
    <w:rsid w:val="004D3BDF"/>
    <w:rsid w:val="0051106F"/>
    <w:rsid w:val="00512A5C"/>
    <w:rsid w:val="005154C5"/>
    <w:rsid w:val="005344CE"/>
    <w:rsid w:val="00543DC2"/>
    <w:rsid w:val="0054784B"/>
    <w:rsid w:val="00553CE7"/>
    <w:rsid w:val="00555902"/>
    <w:rsid w:val="005611E3"/>
    <w:rsid w:val="00562C78"/>
    <w:rsid w:val="00563DD3"/>
    <w:rsid w:val="00566D88"/>
    <w:rsid w:val="005756DC"/>
    <w:rsid w:val="00576DCA"/>
    <w:rsid w:val="0058347B"/>
    <w:rsid w:val="00594A40"/>
    <w:rsid w:val="00597E1B"/>
    <w:rsid w:val="005A613A"/>
    <w:rsid w:val="005A7AFD"/>
    <w:rsid w:val="005B78E5"/>
    <w:rsid w:val="005C50EC"/>
    <w:rsid w:val="005D6676"/>
    <w:rsid w:val="005D7B0B"/>
    <w:rsid w:val="005E1480"/>
    <w:rsid w:val="005E4D31"/>
    <w:rsid w:val="005F440F"/>
    <w:rsid w:val="005F6F52"/>
    <w:rsid w:val="0061371F"/>
    <w:rsid w:val="006162D0"/>
    <w:rsid w:val="00620623"/>
    <w:rsid w:val="006248F3"/>
    <w:rsid w:val="00624A47"/>
    <w:rsid w:val="0064289E"/>
    <w:rsid w:val="006531AF"/>
    <w:rsid w:val="00660146"/>
    <w:rsid w:val="00663201"/>
    <w:rsid w:val="006637FB"/>
    <w:rsid w:val="00676BB7"/>
    <w:rsid w:val="006829E9"/>
    <w:rsid w:val="00693FB5"/>
    <w:rsid w:val="0069413F"/>
    <w:rsid w:val="006950E0"/>
    <w:rsid w:val="00695417"/>
    <w:rsid w:val="006A48A9"/>
    <w:rsid w:val="006B160B"/>
    <w:rsid w:val="006B4646"/>
    <w:rsid w:val="006C69C0"/>
    <w:rsid w:val="006D1232"/>
    <w:rsid w:val="006D6461"/>
    <w:rsid w:val="007022B8"/>
    <w:rsid w:val="007123C3"/>
    <w:rsid w:val="00715E0D"/>
    <w:rsid w:val="00720AF0"/>
    <w:rsid w:val="00725563"/>
    <w:rsid w:val="00733198"/>
    <w:rsid w:val="007337BE"/>
    <w:rsid w:val="00741982"/>
    <w:rsid w:val="00755C28"/>
    <w:rsid w:val="00756E41"/>
    <w:rsid w:val="00772E14"/>
    <w:rsid w:val="007779FA"/>
    <w:rsid w:val="00782A53"/>
    <w:rsid w:val="007908DF"/>
    <w:rsid w:val="007965B2"/>
    <w:rsid w:val="007967C8"/>
    <w:rsid w:val="007A11E7"/>
    <w:rsid w:val="007A3BE9"/>
    <w:rsid w:val="007A4FD4"/>
    <w:rsid w:val="007B7F63"/>
    <w:rsid w:val="007C3116"/>
    <w:rsid w:val="007C3D75"/>
    <w:rsid w:val="007D4C39"/>
    <w:rsid w:val="007D631B"/>
    <w:rsid w:val="007D7F56"/>
    <w:rsid w:val="007E3DE7"/>
    <w:rsid w:val="007F31A4"/>
    <w:rsid w:val="00801A48"/>
    <w:rsid w:val="008057C0"/>
    <w:rsid w:val="00824726"/>
    <w:rsid w:val="00837DD3"/>
    <w:rsid w:val="008447DF"/>
    <w:rsid w:val="0087615C"/>
    <w:rsid w:val="008762DD"/>
    <w:rsid w:val="00886ED2"/>
    <w:rsid w:val="00890F80"/>
    <w:rsid w:val="008A71CB"/>
    <w:rsid w:val="008C07A2"/>
    <w:rsid w:val="008C47F1"/>
    <w:rsid w:val="008C6440"/>
    <w:rsid w:val="008C6476"/>
    <w:rsid w:val="008D3E49"/>
    <w:rsid w:val="008E2DC3"/>
    <w:rsid w:val="008E6753"/>
    <w:rsid w:val="008F0424"/>
    <w:rsid w:val="008F19D9"/>
    <w:rsid w:val="00905A68"/>
    <w:rsid w:val="00910D39"/>
    <w:rsid w:val="0092333A"/>
    <w:rsid w:val="00926461"/>
    <w:rsid w:val="00930537"/>
    <w:rsid w:val="00956147"/>
    <w:rsid w:val="0096522B"/>
    <w:rsid w:val="00970F9D"/>
    <w:rsid w:val="009727F9"/>
    <w:rsid w:val="009736F5"/>
    <w:rsid w:val="00984073"/>
    <w:rsid w:val="009874AD"/>
    <w:rsid w:val="00987645"/>
    <w:rsid w:val="0099009C"/>
    <w:rsid w:val="0099347D"/>
    <w:rsid w:val="009C429C"/>
    <w:rsid w:val="009C70EE"/>
    <w:rsid w:val="009E153B"/>
    <w:rsid w:val="009E54A2"/>
    <w:rsid w:val="009E71D5"/>
    <w:rsid w:val="009F3CA7"/>
    <w:rsid w:val="00A036EC"/>
    <w:rsid w:val="00A060DD"/>
    <w:rsid w:val="00A30DF2"/>
    <w:rsid w:val="00A31DD4"/>
    <w:rsid w:val="00A4057B"/>
    <w:rsid w:val="00A446DB"/>
    <w:rsid w:val="00A46387"/>
    <w:rsid w:val="00A50147"/>
    <w:rsid w:val="00A632A0"/>
    <w:rsid w:val="00A7072C"/>
    <w:rsid w:val="00A71448"/>
    <w:rsid w:val="00A8591B"/>
    <w:rsid w:val="00A91477"/>
    <w:rsid w:val="00A93AA0"/>
    <w:rsid w:val="00A9666E"/>
    <w:rsid w:val="00AA541D"/>
    <w:rsid w:val="00AB3074"/>
    <w:rsid w:val="00AC0A96"/>
    <w:rsid w:val="00AC36B0"/>
    <w:rsid w:val="00AC3C80"/>
    <w:rsid w:val="00AD0FBB"/>
    <w:rsid w:val="00AE38CB"/>
    <w:rsid w:val="00AE3BDA"/>
    <w:rsid w:val="00AE4C82"/>
    <w:rsid w:val="00AE532B"/>
    <w:rsid w:val="00AE7A66"/>
    <w:rsid w:val="00AF0EF2"/>
    <w:rsid w:val="00AF0FC1"/>
    <w:rsid w:val="00B0379D"/>
    <w:rsid w:val="00B06CF8"/>
    <w:rsid w:val="00B135A2"/>
    <w:rsid w:val="00B35B6E"/>
    <w:rsid w:val="00B37D56"/>
    <w:rsid w:val="00B42CA0"/>
    <w:rsid w:val="00B5421C"/>
    <w:rsid w:val="00B61BDB"/>
    <w:rsid w:val="00B63EE2"/>
    <w:rsid w:val="00B67016"/>
    <w:rsid w:val="00B6771F"/>
    <w:rsid w:val="00B708C5"/>
    <w:rsid w:val="00B72B9D"/>
    <w:rsid w:val="00B751A8"/>
    <w:rsid w:val="00B77BEC"/>
    <w:rsid w:val="00BA187C"/>
    <w:rsid w:val="00BA33D2"/>
    <w:rsid w:val="00BC60FA"/>
    <w:rsid w:val="00BC7D5B"/>
    <w:rsid w:val="00BE030D"/>
    <w:rsid w:val="00BF5F84"/>
    <w:rsid w:val="00C02F06"/>
    <w:rsid w:val="00C07A7F"/>
    <w:rsid w:val="00C12603"/>
    <w:rsid w:val="00C167B6"/>
    <w:rsid w:val="00C24202"/>
    <w:rsid w:val="00C329E8"/>
    <w:rsid w:val="00C42A95"/>
    <w:rsid w:val="00C7000A"/>
    <w:rsid w:val="00C8476A"/>
    <w:rsid w:val="00CB67F0"/>
    <w:rsid w:val="00CC743C"/>
    <w:rsid w:val="00CD562A"/>
    <w:rsid w:val="00CE126B"/>
    <w:rsid w:val="00CE2BCA"/>
    <w:rsid w:val="00CE3760"/>
    <w:rsid w:val="00CF3FDA"/>
    <w:rsid w:val="00D017F5"/>
    <w:rsid w:val="00D07AA2"/>
    <w:rsid w:val="00D21A76"/>
    <w:rsid w:val="00D26A47"/>
    <w:rsid w:val="00D31BE4"/>
    <w:rsid w:val="00D53B07"/>
    <w:rsid w:val="00D63CD6"/>
    <w:rsid w:val="00D816D4"/>
    <w:rsid w:val="00D84D42"/>
    <w:rsid w:val="00D851C2"/>
    <w:rsid w:val="00D949DB"/>
    <w:rsid w:val="00DB129A"/>
    <w:rsid w:val="00DB5952"/>
    <w:rsid w:val="00DC79EF"/>
    <w:rsid w:val="00DD50F2"/>
    <w:rsid w:val="00DD5D73"/>
    <w:rsid w:val="00DD7240"/>
    <w:rsid w:val="00DE12FF"/>
    <w:rsid w:val="00E001AC"/>
    <w:rsid w:val="00E027F0"/>
    <w:rsid w:val="00E10D90"/>
    <w:rsid w:val="00E14A9A"/>
    <w:rsid w:val="00E41F2F"/>
    <w:rsid w:val="00E43754"/>
    <w:rsid w:val="00E44190"/>
    <w:rsid w:val="00E453BE"/>
    <w:rsid w:val="00E50AE2"/>
    <w:rsid w:val="00E55D53"/>
    <w:rsid w:val="00E63BF1"/>
    <w:rsid w:val="00E72466"/>
    <w:rsid w:val="00E95834"/>
    <w:rsid w:val="00EA329E"/>
    <w:rsid w:val="00EA3833"/>
    <w:rsid w:val="00EB7531"/>
    <w:rsid w:val="00EE4DE3"/>
    <w:rsid w:val="00F05698"/>
    <w:rsid w:val="00F106B6"/>
    <w:rsid w:val="00F138EB"/>
    <w:rsid w:val="00F24DFC"/>
    <w:rsid w:val="00F27E94"/>
    <w:rsid w:val="00F5249B"/>
    <w:rsid w:val="00F52E01"/>
    <w:rsid w:val="00F7719E"/>
    <w:rsid w:val="00F90C73"/>
    <w:rsid w:val="00F9461D"/>
    <w:rsid w:val="00FA75E6"/>
    <w:rsid w:val="00FC15BE"/>
    <w:rsid w:val="00FC1610"/>
    <w:rsid w:val="00FE44F6"/>
    <w:rsid w:val="00FF17F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57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0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5F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D6676"/>
    <w:pPr>
      <w:ind w:left="720"/>
      <w:contextualSpacing/>
    </w:pPr>
  </w:style>
  <w:style w:type="paragraph" w:styleId="a5">
    <w:name w:val="header"/>
    <w:basedOn w:val="a"/>
    <w:link w:val="Char"/>
    <w:uiPriority w:val="99"/>
    <w:unhideWhenUsed/>
    <w:rsid w:val="000562F4"/>
    <w:pPr>
      <w:tabs>
        <w:tab w:val="center" w:pos="4153"/>
        <w:tab w:val="right" w:pos="8306"/>
      </w:tabs>
      <w:spacing w:after="0" w:line="240" w:lineRule="auto"/>
    </w:pPr>
  </w:style>
  <w:style w:type="character" w:customStyle="1" w:styleId="Char">
    <w:name w:val="Κεφαλίδα Char"/>
    <w:basedOn w:val="a0"/>
    <w:link w:val="a5"/>
    <w:uiPriority w:val="99"/>
    <w:rsid w:val="000562F4"/>
  </w:style>
  <w:style w:type="paragraph" w:styleId="a6">
    <w:name w:val="footer"/>
    <w:basedOn w:val="a"/>
    <w:link w:val="Char0"/>
    <w:uiPriority w:val="99"/>
    <w:unhideWhenUsed/>
    <w:rsid w:val="000562F4"/>
    <w:pPr>
      <w:tabs>
        <w:tab w:val="center" w:pos="4153"/>
        <w:tab w:val="right" w:pos="8306"/>
      </w:tabs>
      <w:spacing w:after="0" w:line="240" w:lineRule="auto"/>
    </w:pPr>
  </w:style>
  <w:style w:type="character" w:customStyle="1" w:styleId="Char0">
    <w:name w:val="Υποσέλιδο Char"/>
    <w:basedOn w:val="a0"/>
    <w:link w:val="a6"/>
    <w:uiPriority w:val="99"/>
    <w:rsid w:val="000562F4"/>
  </w:style>
  <w:style w:type="paragraph" w:styleId="a7">
    <w:name w:val="Balloon Text"/>
    <w:basedOn w:val="a"/>
    <w:link w:val="Char1"/>
    <w:uiPriority w:val="99"/>
    <w:semiHidden/>
    <w:unhideWhenUsed/>
    <w:rsid w:val="00E44190"/>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E441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0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5F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D6676"/>
    <w:pPr>
      <w:ind w:left="720"/>
      <w:contextualSpacing/>
    </w:pPr>
  </w:style>
  <w:style w:type="paragraph" w:styleId="a5">
    <w:name w:val="header"/>
    <w:basedOn w:val="a"/>
    <w:link w:val="Char"/>
    <w:uiPriority w:val="99"/>
    <w:unhideWhenUsed/>
    <w:rsid w:val="000562F4"/>
    <w:pPr>
      <w:tabs>
        <w:tab w:val="center" w:pos="4153"/>
        <w:tab w:val="right" w:pos="8306"/>
      </w:tabs>
      <w:spacing w:after="0" w:line="240" w:lineRule="auto"/>
    </w:pPr>
  </w:style>
  <w:style w:type="character" w:customStyle="1" w:styleId="Char">
    <w:name w:val="Κεφαλίδα Char"/>
    <w:basedOn w:val="a0"/>
    <w:link w:val="a5"/>
    <w:uiPriority w:val="99"/>
    <w:rsid w:val="000562F4"/>
  </w:style>
  <w:style w:type="paragraph" w:styleId="a6">
    <w:name w:val="footer"/>
    <w:basedOn w:val="a"/>
    <w:link w:val="Char0"/>
    <w:uiPriority w:val="99"/>
    <w:unhideWhenUsed/>
    <w:rsid w:val="000562F4"/>
    <w:pPr>
      <w:tabs>
        <w:tab w:val="center" w:pos="4153"/>
        <w:tab w:val="right" w:pos="8306"/>
      </w:tabs>
      <w:spacing w:after="0" w:line="240" w:lineRule="auto"/>
    </w:pPr>
  </w:style>
  <w:style w:type="character" w:customStyle="1" w:styleId="Char0">
    <w:name w:val="Υποσέλιδο Char"/>
    <w:basedOn w:val="a0"/>
    <w:link w:val="a6"/>
    <w:uiPriority w:val="99"/>
    <w:rsid w:val="000562F4"/>
  </w:style>
  <w:style w:type="paragraph" w:styleId="a7">
    <w:name w:val="Balloon Text"/>
    <w:basedOn w:val="a"/>
    <w:link w:val="Char1"/>
    <w:uiPriority w:val="99"/>
    <w:semiHidden/>
    <w:unhideWhenUsed/>
    <w:rsid w:val="00E44190"/>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E441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8746A-19C8-408F-8B82-3CB6551A8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1787</Words>
  <Characters>9653</Characters>
  <Application>Microsoft Office Word</Application>
  <DocSecurity>0</DocSecurity>
  <Lines>80</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Poulios</dc:creator>
  <cp:lastModifiedBy>deuteros1</cp:lastModifiedBy>
  <cp:revision>3</cp:revision>
  <cp:lastPrinted>2022-10-12T09:56:00Z</cp:lastPrinted>
  <dcterms:created xsi:type="dcterms:W3CDTF">2022-10-14T09:27:00Z</dcterms:created>
  <dcterms:modified xsi:type="dcterms:W3CDTF">2022-10-14T09:28:00Z</dcterms:modified>
</cp:coreProperties>
</file>