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6311" w14:textId="77777777" w:rsidR="008E4B61" w:rsidRDefault="008E4B61"/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7C257C33" w:rsidR="0032672E" w:rsidRPr="00673C78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28"/>
                <w:szCs w:val="28"/>
                <w:u w:val="double"/>
              </w:rPr>
            </w:pPr>
            <w:r w:rsidRPr="00673C78">
              <w:rPr>
                <w:rFonts w:ascii="Palatino Linotype" w:hAnsi="Palatino Linotype"/>
                <w:b/>
                <w:spacing w:val="40"/>
                <w:sz w:val="28"/>
                <w:szCs w:val="28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767365AF" w:rsidR="0032672E" w:rsidRPr="00E0721E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E0721E">
              <w:rPr>
                <w:rFonts w:ascii="Book Antiqua" w:hAnsi="Book Antiqua"/>
              </w:rPr>
              <w:t>Αθήνα</w:t>
            </w:r>
            <w:r w:rsidR="00C21711" w:rsidRPr="00E0721E">
              <w:rPr>
                <w:rFonts w:ascii="Book Antiqua" w:hAnsi="Book Antiqua"/>
                <w:lang w:val="en-US"/>
              </w:rPr>
              <w:t xml:space="preserve">, </w:t>
            </w:r>
            <w:r w:rsidR="00D63B14" w:rsidRPr="00E0721E">
              <w:rPr>
                <w:rFonts w:ascii="Book Antiqua" w:hAnsi="Book Antiqua"/>
              </w:rPr>
              <w:t>21</w:t>
            </w:r>
            <w:r w:rsidR="00E30847" w:rsidRPr="00E0721E">
              <w:rPr>
                <w:rFonts w:ascii="Book Antiqua" w:hAnsi="Book Antiqua"/>
              </w:rPr>
              <w:t xml:space="preserve"> Μαρτίου 2023</w:t>
            </w:r>
          </w:p>
        </w:tc>
      </w:tr>
      <w:tr w:rsidR="0032672E" w14:paraId="6EE8C2DC" w14:textId="77777777" w:rsidTr="008E4B61">
        <w:trPr>
          <w:trHeight w:val="324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E0721E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2D7D0C03" w:rsidR="000A7D6A" w:rsidRPr="00E0721E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lang w:val="en-US"/>
              </w:rPr>
            </w:pPr>
            <w:proofErr w:type="spellStart"/>
            <w:r w:rsidRPr="00E0721E">
              <w:rPr>
                <w:rFonts w:ascii="Book Antiqua" w:hAnsi="Book Antiqua"/>
              </w:rPr>
              <w:t>Αριθμ</w:t>
            </w:r>
            <w:proofErr w:type="spellEnd"/>
            <w:r w:rsidRPr="00E0721E">
              <w:rPr>
                <w:rFonts w:ascii="Book Antiqua" w:hAnsi="Book Antiqua"/>
              </w:rPr>
              <w:t xml:space="preserve">. </w:t>
            </w:r>
            <w:proofErr w:type="spellStart"/>
            <w:r w:rsidRPr="00E0721E">
              <w:rPr>
                <w:rFonts w:ascii="Book Antiqua" w:hAnsi="Book Antiqua"/>
              </w:rPr>
              <w:t>πρωτ</w:t>
            </w:r>
            <w:proofErr w:type="spellEnd"/>
            <w:r w:rsidRPr="00E0721E">
              <w:rPr>
                <w:rFonts w:ascii="Book Antiqua" w:hAnsi="Book Antiqua"/>
              </w:rPr>
              <w:t>.</w:t>
            </w:r>
            <w:r w:rsidR="00CA66BA">
              <w:rPr>
                <w:rFonts w:ascii="Book Antiqua" w:hAnsi="Book Antiqua"/>
              </w:rPr>
              <w:t xml:space="preserve"> 54</w:t>
            </w:r>
          </w:p>
          <w:p w14:paraId="1CB46DB1" w14:textId="77777777" w:rsidR="000A7D6A" w:rsidRPr="00E0721E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</w:rPr>
            </w:pPr>
          </w:p>
          <w:p w14:paraId="50E0DA0B" w14:textId="77777777" w:rsidR="000A7D6A" w:rsidRPr="00E0721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397AA4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E0721E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</w:pPr>
            <w:r w:rsidRPr="00E0721E">
              <w:rPr>
                <w:rFonts w:ascii="Palatino Linotype" w:eastAsia="Times New Roman" w:hAnsi="Palatino Linotype" w:cs="Tahoma"/>
                <w:b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Pr="00E0721E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E0721E">
              <w:rPr>
                <w:rFonts w:ascii="Palatino Linotype" w:eastAsia="Times New Roman" w:hAnsi="Palatino Linotype" w:cs="Tahoma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E0721E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lang w:eastAsia="x-none"/>
              </w:rPr>
            </w:pPr>
            <w:r w:rsidRPr="00E0721E">
              <w:rPr>
                <w:rFonts w:ascii="Palatino Linotype" w:eastAsia="Times New Roman" w:hAnsi="Palatino Linotype" w:cs="Tahoma"/>
                <w:lang w:eastAsia="x-none"/>
              </w:rPr>
              <w:t>της χώρας</w:t>
            </w:r>
          </w:p>
          <w:p w14:paraId="5E0FFF17" w14:textId="77777777" w:rsidR="009E660E" w:rsidRPr="00E0721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14:paraId="456C2C93" w14:textId="2715136E" w:rsidR="006B631C" w:rsidRPr="00E0721E" w:rsidRDefault="00A53994" w:rsidP="00B82ABE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lang w:eastAsia="x-none"/>
        </w:rPr>
      </w:pPr>
      <w:r w:rsidRPr="00E0721E">
        <w:rPr>
          <w:rFonts w:ascii="Book Antiqua" w:eastAsia="Times New Roman" w:hAnsi="Book Antiqua" w:cs="Tahoma"/>
          <w:b/>
          <w:spacing w:val="40"/>
          <w:u w:val="single"/>
          <w:lang w:eastAsia="x-none"/>
        </w:rPr>
        <w:t>ΘΕΜΑ</w:t>
      </w:r>
      <w:r w:rsidRPr="00E0721E">
        <w:rPr>
          <w:rFonts w:ascii="Book Antiqua" w:eastAsia="Times New Roman" w:hAnsi="Book Antiqua" w:cs="Tahoma"/>
          <w:b/>
          <w:spacing w:val="40"/>
          <w:lang w:eastAsia="x-none"/>
        </w:rPr>
        <w:t xml:space="preserve">: </w:t>
      </w:r>
      <w:r w:rsidR="00D540D8" w:rsidRPr="00E0721E">
        <w:rPr>
          <w:rFonts w:ascii="Book Antiqua" w:eastAsia="Times New Roman" w:hAnsi="Book Antiqua" w:cs="Tahoma"/>
          <w:b/>
          <w:spacing w:val="40"/>
          <w:lang w:eastAsia="x-none"/>
        </w:rPr>
        <w:t>«</w:t>
      </w:r>
      <w:r w:rsidR="00D63B14" w:rsidRPr="00E0721E">
        <w:rPr>
          <w:rFonts w:ascii="Book Antiqua" w:eastAsia="Times New Roman" w:hAnsi="Book Antiqua" w:cs="Tahoma"/>
          <w:b/>
          <w:spacing w:val="40"/>
          <w:lang w:eastAsia="x-none"/>
        </w:rPr>
        <w:t>Έναρξη λειτουργίας Κτηματολογικού Γραφείου για τα ακίνητα του Δήμου Αθηναίων από 20.03.2023</w:t>
      </w:r>
      <w:r w:rsidR="004978B5" w:rsidRPr="00E0721E">
        <w:rPr>
          <w:rFonts w:ascii="Book Antiqua" w:eastAsia="Times New Roman" w:hAnsi="Book Antiqua" w:cs="Tahoma"/>
          <w:b/>
          <w:spacing w:val="40"/>
          <w:lang w:eastAsia="x-none"/>
        </w:rPr>
        <w:t>»</w:t>
      </w:r>
      <w:r w:rsidR="005F1231" w:rsidRPr="00E0721E">
        <w:rPr>
          <w:rFonts w:ascii="Book Antiqua" w:eastAsia="Times New Roman" w:hAnsi="Book Antiqua" w:cs="Tahoma"/>
          <w:b/>
          <w:i/>
          <w:iCs/>
          <w:spacing w:val="40"/>
          <w:lang w:eastAsia="x-none"/>
        </w:rPr>
        <w:t>.</w:t>
      </w:r>
    </w:p>
    <w:p w14:paraId="6D84677D" w14:textId="77777777" w:rsidR="00A53994" w:rsidRPr="00E0721E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4F3E26E0" w14:textId="6A54AC83" w:rsidR="00001E02" w:rsidRPr="00E0721E" w:rsidRDefault="00001E02" w:rsidP="00B82ABE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 xml:space="preserve">Όπως ήδη γνωρίζετε από χθες 20.03.2023 λειτουργεί </w:t>
      </w:r>
      <w:r w:rsidRPr="00E0721E">
        <w:rPr>
          <w:rFonts w:ascii="Palatino Linotype" w:eastAsia="Times New Roman" w:hAnsi="Palatino Linotype" w:cs="Tahoma"/>
          <w:b/>
          <w:bCs/>
          <w:lang w:eastAsia="x-none"/>
        </w:rPr>
        <w:t>Κτηματολογικ</w:t>
      </w:r>
      <w:r w:rsidR="00E0721E">
        <w:rPr>
          <w:rFonts w:ascii="Palatino Linotype" w:eastAsia="Times New Roman" w:hAnsi="Palatino Linotype" w:cs="Tahoma"/>
          <w:b/>
          <w:bCs/>
          <w:lang w:eastAsia="x-none"/>
        </w:rPr>
        <w:t>ό</w:t>
      </w:r>
      <w:r w:rsidRPr="00E0721E">
        <w:rPr>
          <w:rFonts w:ascii="Palatino Linotype" w:eastAsia="Times New Roman" w:hAnsi="Palatino Linotype" w:cs="Tahoma"/>
          <w:b/>
          <w:bCs/>
          <w:lang w:eastAsia="x-none"/>
        </w:rPr>
        <w:t xml:space="preserve"> Γραφείο για τα ακίνητα του Δήμου Αθηναίων. </w:t>
      </w:r>
    </w:p>
    <w:p w14:paraId="38C5FFCB" w14:textId="77777777" w:rsidR="00001E02" w:rsidRPr="00E0721E" w:rsidRDefault="00001E02" w:rsidP="00B82ABE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 xml:space="preserve">Υπενθυμίζεται ότι οι πράξεις που συντάχθηκαν μέχρι και τις 19.03.2023 καταχωρούνται στο Κτηματολογικό Γραφείο Αθηνών με την υποβολή αίτησης </w:t>
      </w:r>
      <w:proofErr w:type="spellStart"/>
      <w:r w:rsidRPr="00E0721E">
        <w:rPr>
          <w:rFonts w:ascii="Palatino Linotype" w:eastAsia="Times New Roman" w:hAnsi="Palatino Linotype" w:cs="Tahoma"/>
          <w:lang w:eastAsia="x-none"/>
        </w:rPr>
        <w:t>εγγραπτέας</w:t>
      </w:r>
      <w:proofErr w:type="spellEnd"/>
      <w:r w:rsidRPr="00E0721E">
        <w:rPr>
          <w:rFonts w:ascii="Palatino Linotype" w:eastAsia="Times New Roman" w:hAnsi="Palatino Linotype" w:cs="Tahoma"/>
          <w:lang w:eastAsia="x-none"/>
        </w:rPr>
        <w:t xml:space="preserve"> πράξης και περίληψη καταχώρησης </w:t>
      </w:r>
      <w:proofErr w:type="spellStart"/>
      <w:r w:rsidRPr="00E0721E">
        <w:rPr>
          <w:rFonts w:ascii="Palatino Linotype" w:eastAsia="Times New Roman" w:hAnsi="Palatino Linotype" w:cs="Tahoma"/>
          <w:lang w:eastAsia="x-none"/>
        </w:rPr>
        <w:t>εγγραπτέας</w:t>
      </w:r>
      <w:proofErr w:type="spellEnd"/>
      <w:r w:rsidRPr="00E0721E">
        <w:rPr>
          <w:rFonts w:ascii="Palatino Linotype" w:eastAsia="Times New Roman" w:hAnsi="Palatino Linotype" w:cs="Tahoma"/>
          <w:lang w:eastAsia="x-none"/>
        </w:rPr>
        <w:t xml:space="preserve"> πράξης κι όχι με την αίτηση και περίληψη Υποθηκοφυλακείου. Στην περίπτωση αυτή το απόσπ</w:t>
      </w:r>
      <w:r w:rsidRPr="00E0721E">
        <w:rPr>
          <w:rFonts w:ascii="Palatino Linotype" w:eastAsia="Times New Roman" w:hAnsi="Palatino Linotype" w:cs="Tahoma"/>
          <w:lang w:eastAsia="x-none"/>
        </w:rPr>
        <w:t>α</w:t>
      </w:r>
      <w:r w:rsidRPr="00E0721E">
        <w:rPr>
          <w:rFonts w:ascii="Palatino Linotype" w:eastAsia="Times New Roman" w:hAnsi="Palatino Linotype" w:cs="Tahoma"/>
          <w:lang w:eastAsia="x-none"/>
        </w:rPr>
        <w:t xml:space="preserve">σμα κτηματολογικού διαγράμματος εκδίδεται υπηρεσιακά κατά την υποβολή της σχετικής αίτησης καταχώρησης της </w:t>
      </w:r>
      <w:proofErr w:type="spellStart"/>
      <w:r w:rsidRPr="00E0721E">
        <w:rPr>
          <w:rFonts w:ascii="Palatino Linotype" w:eastAsia="Times New Roman" w:hAnsi="Palatino Linotype" w:cs="Tahoma"/>
          <w:lang w:eastAsia="x-none"/>
        </w:rPr>
        <w:t>εγγραπτέας</w:t>
      </w:r>
      <w:proofErr w:type="spellEnd"/>
      <w:r w:rsidRPr="00E0721E">
        <w:rPr>
          <w:rFonts w:ascii="Palatino Linotype" w:eastAsia="Times New Roman" w:hAnsi="Palatino Linotype" w:cs="Tahoma"/>
          <w:lang w:eastAsia="x-none"/>
        </w:rPr>
        <w:t xml:space="preserve"> πράξης.</w:t>
      </w:r>
    </w:p>
    <w:p w14:paraId="758D7422" w14:textId="34ECDFFF" w:rsidR="00001E02" w:rsidRPr="00E0721E" w:rsidRDefault="00001E02" w:rsidP="00001E02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>Επειδή, το Κτηματολογικό Γραφείο Αθηνών λειτουργεί σήμερα ως Μετ</w:t>
      </w:r>
      <w:r w:rsidRPr="00E0721E">
        <w:rPr>
          <w:rFonts w:ascii="Palatino Linotype" w:eastAsia="Times New Roman" w:hAnsi="Palatino Linotype" w:cs="Tahoma"/>
          <w:lang w:eastAsia="x-none"/>
        </w:rPr>
        <w:t>α</w:t>
      </w:r>
      <w:r w:rsidRPr="00E0721E">
        <w:rPr>
          <w:rFonts w:ascii="Palatino Linotype" w:eastAsia="Times New Roman" w:hAnsi="Palatino Linotype" w:cs="Tahoma"/>
          <w:lang w:eastAsia="x-none"/>
        </w:rPr>
        <w:t xml:space="preserve">βατικό Κτηματολογικό Γραφείο θα πρέπει </w:t>
      </w:r>
      <w:r w:rsidR="00E0721E" w:rsidRPr="00E0721E">
        <w:rPr>
          <w:rFonts w:ascii="Palatino Linotype" w:eastAsia="Times New Roman" w:hAnsi="Palatino Linotype" w:cs="Tahoma"/>
          <w:lang w:eastAsia="x-none"/>
        </w:rPr>
        <w:t xml:space="preserve">από 20.03.2023 </w:t>
      </w:r>
      <w:r w:rsidRPr="00E0721E">
        <w:rPr>
          <w:rFonts w:ascii="Palatino Linotype" w:eastAsia="Times New Roman" w:hAnsi="Palatino Linotype" w:cs="Tahoma"/>
          <w:lang w:eastAsia="x-none"/>
        </w:rPr>
        <w:t>κατά τις συναλλαγές μας με αυτό να χρησιμοποιούνται τα έντυπα αιτήσεων και εγγράφων που χρ</w:t>
      </w:r>
      <w:r w:rsidRPr="00E0721E">
        <w:rPr>
          <w:rFonts w:ascii="Palatino Linotype" w:eastAsia="Times New Roman" w:hAnsi="Palatino Linotype" w:cs="Tahoma"/>
          <w:lang w:eastAsia="x-none"/>
        </w:rPr>
        <w:t>η</w:t>
      </w:r>
      <w:r w:rsidRPr="00E0721E">
        <w:rPr>
          <w:rFonts w:ascii="Palatino Linotype" w:eastAsia="Times New Roman" w:hAnsi="Palatino Linotype" w:cs="Tahoma"/>
          <w:lang w:eastAsia="x-none"/>
        </w:rPr>
        <w:t>σιμοποιούνται στα Υποθηκοφυλακεία που λειτουργούν ως Κτηματολογικά Γρ</w:t>
      </w:r>
      <w:r w:rsidRPr="00E0721E">
        <w:rPr>
          <w:rFonts w:ascii="Palatino Linotype" w:eastAsia="Times New Roman" w:hAnsi="Palatino Linotype" w:cs="Tahoma"/>
          <w:lang w:eastAsia="x-none"/>
        </w:rPr>
        <w:t>α</w:t>
      </w:r>
      <w:r w:rsidRPr="00E0721E">
        <w:rPr>
          <w:rFonts w:ascii="Palatino Linotype" w:eastAsia="Times New Roman" w:hAnsi="Palatino Linotype" w:cs="Tahoma"/>
          <w:lang w:eastAsia="x-none"/>
        </w:rPr>
        <w:t>φεία Ν. 2664/1998, αρ. 23 - (Μεταβατικά Κτηματολογικά Γραφεία), τα οποία μπ</w:t>
      </w:r>
      <w:r w:rsidRPr="00E0721E">
        <w:rPr>
          <w:rFonts w:ascii="Palatino Linotype" w:eastAsia="Times New Roman" w:hAnsi="Palatino Linotype" w:cs="Tahoma"/>
          <w:lang w:eastAsia="x-none"/>
        </w:rPr>
        <w:t>ο</w:t>
      </w:r>
      <w:r w:rsidRPr="00E0721E">
        <w:rPr>
          <w:rFonts w:ascii="Palatino Linotype" w:eastAsia="Times New Roman" w:hAnsi="Palatino Linotype" w:cs="Tahoma"/>
          <w:lang w:eastAsia="x-none"/>
        </w:rPr>
        <w:t>ρείτε να λάβετε στον κάτωθι σύνδεσμο:</w:t>
      </w:r>
    </w:p>
    <w:p w14:paraId="02EB8935" w14:textId="7B3F82DC" w:rsidR="00001E02" w:rsidRPr="00E0721E" w:rsidRDefault="000054AA" w:rsidP="00001E02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hyperlink r:id="rId13" w:history="1">
        <w:r w:rsidR="00001E02" w:rsidRPr="00E0721E">
          <w:rPr>
            <w:rStyle w:val="-"/>
            <w:rFonts w:ascii="Palatino Linotype" w:eastAsia="Times New Roman" w:hAnsi="Palatino Linotype" w:cs="Tahoma"/>
            <w:lang w:eastAsia="x-none"/>
          </w:rPr>
          <w:t>https://www.ktimatologio.gr/el/page/ktimatologio-se-leitoyrgia/entypa-aitiseon</w:t>
        </w:r>
      </w:hyperlink>
    </w:p>
    <w:p w14:paraId="230AE7B0" w14:textId="6F7A5AFA" w:rsidR="00001E02" w:rsidRPr="00E0721E" w:rsidRDefault="00001E02" w:rsidP="0090751B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 xml:space="preserve">Συνημμένα δε στην παρούσα επισυνάπτεται η αίτηση καταχώρησης </w:t>
      </w:r>
      <w:proofErr w:type="spellStart"/>
      <w:r w:rsidRPr="00E0721E">
        <w:rPr>
          <w:rFonts w:ascii="Palatino Linotype" w:eastAsia="Times New Roman" w:hAnsi="Palatino Linotype" w:cs="Tahoma"/>
          <w:lang w:eastAsia="x-none"/>
        </w:rPr>
        <w:t>ε</w:t>
      </w:r>
      <w:r w:rsidRPr="00E0721E">
        <w:rPr>
          <w:rFonts w:ascii="Palatino Linotype" w:eastAsia="Times New Roman" w:hAnsi="Palatino Linotype" w:cs="Tahoma"/>
          <w:lang w:eastAsia="x-none"/>
        </w:rPr>
        <w:t>γ</w:t>
      </w:r>
      <w:r w:rsidRPr="00E0721E">
        <w:rPr>
          <w:rFonts w:ascii="Palatino Linotype" w:eastAsia="Times New Roman" w:hAnsi="Palatino Linotype" w:cs="Tahoma"/>
          <w:lang w:eastAsia="x-none"/>
        </w:rPr>
        <w:t>γραπτέας</w:t>
      </w:r>
      <w:proofErr w:type="spellEnd"/>
      <w:r w:rsidRPr="00E0721E">
        <w:rPr>
          <w:rFonts w:ascii="Palatino Linotype" w:eastAsia="Times New Roman" w:hAnsi="Palatino Linotype" w:cs="Tahoma"/>
          <w:lang w:eastAsia="x-none"/>
        </w:rPr>
        <w:t xml:space="preserve"> πράξης</w:t>
      </w:r>
      <w:r w:rsidR="0090751B">
        <w:rPr>
          <w:rFonts w:ascii="Palatino Linotype" w:eastAsia="Times New Roman" w:hAnsi="Palatino Linotype" w:cs="Tahoma"/>
          <w:lang w:eastAsia="x-none"/>
        </w:rPr>
        <w:t>,</w:t>
      </w:r>
      <w:r w:rsidRPr="00E0721E">
        <w:rPr>
          <w:rFonts w:ascii="Palatino Linotype" w:eastAsia="Times New Roman" w:hAnsi="Palatino Linotype" w:cs="Tahoma"/>
          <w:lang w:eastAsia="x-none"/>
        </w:rPr>
        <w:t xml:space="preserve"> η περίληψη καταχώρησης </w:t>
      </w:r>
      <w:proofErr w:type="spellStart"/>
      <w:r w:rsidRPr="00E0721E">
        <w:rPr>
          <w:rFonts w:ascii="Palatino Linotype" w:eastAsia="Times New Roman" w:hAnsi="Palatino Linotype" w:cs="Tahoma"/>
          <w:lang w:eastAsia="x-none"/>
        </w:rPr>
        <w:t>εγγραπτέας</w:t>
      </w:r>
      <w:proofErr w:type="spellEnd"/>
      <w:r w:rsidRPr="00E0721E">
        <w:rPr>
          <w:rFonts w:ascii="Palatino Linotype" w:eastAsia="Times New Roman" w:hAnsi="Palatino Linotype" w:cs="Tahoma"/>
          <w:lang w:eastAsia="x-none"/>
        </w:rPr>
        <w:t xml:space="preserve"> πράξης</w:t>
      </w:r>
      <w:r w:rsidR="0090751B">
        <w:rPr>
          <w:rFonts w:ascii="Palatino Linotype" w:eastAsia="Times New Roman" w:hAnsi="Palatino Linotype" w:cs="Tahoma"/>
          <w:lang w:eastAsia="x-none"/>
        </w:rPr>
        <w:t xml:space="preserve"> και η α</w:t>
      </w:r>
      <w:r w:rsidR="0090751B" w:rsidRPr="0090751B">
        <w:rPr>
          <w:rFonts w:ascii="Palatino Linotype" w:eastAsia="Times New Roman" w:hAnsi="Palatino Linotype" w:cs="Tahoma"/>
          <w:lang w:eastAsia="x-none"/>
        </w:rPr>
        <w:t xml:space="preserve">ίτηση </w:t>
      </w:r>
      <w:r w:rsidR="0090751B" w:rsidRPr="0090751B">
        <w:rPr>
          <w:rFonts w:ascii="Palatino Linotype" w:eastAsia="Times New Roman" w:hAnsi="Palatino Linotype" w:cs="Tahoma"/>
          <w:lang w:eastAsia="x-none"/>
        </w:rPr>
        <w:lastRenderedPageBreak/>
        <w:t>για χορήγηση αντιγράφου Κτηματολογικού Φύλλου-Αποσπάσματος Κτηματ</w:t>
      </w:r>
      <w:r w:rsidR="0090751B" w:rsidRPr="0090751B">
        <w:rPr>
          <w:rFonts w:ascii="Palatino Linotype" w:eastAsia="Times New Roman" w:hAnsi="Palatino Linotype" w:cs="Tahoma"/>
          <w:lang w:eastAsia="x-none"/>
        </w:rPr>
        <w:t>ο</w:t>
      </w:r>
      <w:r w:rsidR="0090751B" w:rsidRPr="0090751B">
        <w:rPr>
          <w:rFonts w:ascii="Palatino Linotype" w:eastAsia="Times New Roman" w:hAnsi="Palatino Linotype" w:cs="Tahoma"/>
          <w:lang w:eastAsia="x-none"/>
        </w:rPr>
        <w:t xml:space="preserve">λογικού </w:t>
      </w:r>
      <w:proofErr w:type="spellStart"/>
      <w:r w:rsidR="0090751B" w:rsidRPr="0090751B">
        <w:rPr>
          <w:rFonts w:ascii="Palatino Linotype" w:eastAsia="Times New Roman" w:hAnsi="Palatino Linotype" w:cs="Tahoma"/>
          <w:lang w:eastAsia="x-none"/>
        </w:rPr>
        <w:t>Διαγράμματος</w:t>
      </w:r>
      <w:r w:rsidRPr="00E0721E">
        <w:rPr>
          <w:rFonts w:ascii="Palatino Linotype" w:eastAsia="Times New Roman" w:hAnsi="Palatino Linotype" w:cs="Tahoma"/>
          <w:lang w:eastAsia="x-none"/>
        </w:rPr>
        <w:t>που</w:t>
      </w:r>
      <w:proofErr w:type="spellEnd"/>
      <w:r w:rsidRPr="00E0721E">
        <w:rPr>
          <w:rFonts w:ascii="Palatino Linotype" w:eastAsia="Times New Roman" w:hAnsi="Palatino Linotype" w:cs="Tahoma"/>
          <w:lang w:eastAsia="x-none"/>
        </w:rPr>
        <w:t xml:space="preserve"> αφορούν στα </w:t>
      </w:r>
      <w:r w:rsidR="00E0721E" w:rsidRPr="00E0721E">
        <w:rPr>
          <w:rFonts w:ascii="Palatino Linotype" w:eastAsia="Times New Roman" w:hAnsi="Palatino Linotype" w:cs="Tahoma"/>
          <w:lang w:eastAsia="x-none"/>
        </w:rPr>
        <w:t>Μεταβατικά Κτηματολογικά Γραφεία.</w:t>
      </w:r>
    </w:p>
    <w:p w14:paraId="1E3345F3" w14:textId="5D7F2676" w:rsidR="00001E02" w:rsidRPr="00E0721E" w:rsidRDefault="00E0721E" w:rsidP="00B82ABE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>Τέλος, υπενθυμίζεται ότι μέχρι της ένταξης του Κτηματολογικού Γραφε</w:t>
      </w:r>
      <w:r w:rsidRPr="00E0721E">
        <w:rPr>
          <w:rFonts w:ascii="Palatino Linotype" w:eastAsia="Times New Roman" w:hAnsi="Palatino Linotype" w:cs="Tahoma"/>
          <w:lang w:eastAsia="x-none"/>
        </w:rPr>
        <w:t>ί</w:t>
      </w:r>
      <w:r w:rsidRPr="00E0721E">
        <w:rPr>
          <w:rFonts w:ascii="Palatino Linotype" w:eastAsia="Times New Roman" w:hAnsi="Palatino Linotype" w:cs="Tahoma"/>
          <w:lang w:eastAsia="x-none"/>
        </w:rPr>
        <w:t>ου Αθηνών στον Φορέα Ελληνικό Κτηματολόγιο</w:t>
      </w:r>
      <w:r w:rsidR="00036FDE">
        <w:rPr>
          <w:rFonts w:ascii="Palatino Linotype" w:eastAsia="Times New Roman" w:hAnsi="Palatino Linotype" w:cs="Tahoma"/>
          <w:lang w:eastAsia="x-none"/>
        </w:rPr>
        <w:t>,</w:t>
      </w:r>
      <w:r w:rsidRPr="00E0721E">
        <w:rPr>
          <w:rFonts w:ascii="Palatino Linotype" w:eastAsia="Times New Roman" w:hAnsi="Palatino Linotype" w:cs="Tahoma"/>
          <w:lang w:eastAsia="x-none"/>
        </w:rPr>
        <w:t xml:space="preserve"> το απόσπασμα κτηματολογ</w:t>
      </w:r>
      <w:r w:rsidRPr="00E0721E">
        <w:rPr>
          <w:rFonts w:ascii="Palatino Linotype" w:eastAsia="Times New Roman" w:hAnsi="Palatino Linotype" w:cs="Tahoma"/>
          <w:lang w:eastAsia="x-none"/>
        </w:rPr>
        <w:t>ι</w:t>
      </w:r>
      <w:r w:rsidRPr="00E0721E">
        <w:rPr>
          <w:rFonts w:ascii="Palatino Linotype" w:eastAsia="Times New Roman" w:hAnsi="Palatino Linotype" w:cs="Tahoma"/>
          <w:lang w:eastAsia="x-none"/>
        </w:rPr>
        <w:t>κού διαγράμματος εκδίδεται μόνον από το Κτηματολογικό Γραφείο Αθηνών διά ζώσης κι όχι ηλεκτρονικά.</w:t>
      </w:r>
    </w:p>
    <w:p w14:paraId="3791E609" w14:textId="13FC6EB4" w:rsidR="00E0721E" w:rsidRPr="00E0721E" w:rsidRDefault="00E0721E" w:rsidP="00B82ABE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>Πληροφορίες από τον Φορέα αναφέρουν ότι καταβάλλονται σοβαρές προσπάθειες προκειμένου να μπορεί το απόσπασμα κτηματολογικού διαγρά</w:t>
      </w:r>
      <w:r w:rsidRPr="00E0721E">
        <w:rPr>
          <w:rFonts w:ascii="Palatino Linotype" w:eastAsia="Times New Roman" w:hAnsi="Palatino Linotype" w:cs="Tahoma"/>
          <w:lang w:eastAsia="x-none"/>
        </w:rPr>
        <w:t>μ</w:t>
      </w:r>
      <w:r w:rsidRPr="00E0721E">
        <w:rPr>
          <w:rFonts w:ascii="Palatino Linotype" w:eastAsia="Times New Roman" w:hAnsi="Palatino Linotype" w:cs="Tahoma"/>
          <w:lang w:eastAsia="x-none"/>
        </w:rPr>
        <w:t>ματος να εκδίδεται για το Κτηματολογικό Γραφείο Αθηνών και ηλεκτρονικά και πριν από την ένταξή του στον Φορέα.</w:t>
      </w:r>
    </w:p>
    <w:p w14:paraId="53FCB734" w14:textId="77777777" w:rsidR="00001E02" w:rsidRPr="00E0721E" w:rsidRDefault="00001E02" w:rsidP="00B82ABE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</w:p>
    <w:p w14:paraId="647D851F" w14:textId="1E495FA3" w:rsidR="00A53994" w:rsidRPr="00E0721E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>Με τιμή</w:t>
      </w:r>
    </w:p>
    <w:p w14:paraId="1A898372" w14:textId="77777777" w:rsidR="00261300" w:rsidRPr="00E0721E" w:rsidRDefault="00261300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503EF6A9" w:rsidR="00A53994" w:rsidRPr="00E0721E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E0721E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E0721E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E0721E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E0721E" w:rsidSect="00E0721E">
      <w:pgSz w:w="11906" w:h="16838"/>
      <w:pgMar w:top="113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6E02F" w14:textId="77777777" w:rsidR="000054AA" w:rsidRDefault="000054AA" w:rsidP="00654B3B">
      <w:pPr>
        <w:spacing w:after="0" w:line="240" w:lineRule="auto"/>
      </w:pPr>
      <w:r>
        <w:separator/>
      </w:r>
    </w:p>
  </w:endnote>
  <w:endnote w:type="continuationSeparator" w:id="0">
    <w:p w14:paraId="623A0052" w14:textId="77777777" w:rsidR="000054AA" w:rsidRDefault="000054AA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2FDA" w14:textId="77777777" w:rsidR="000054AA" w:rsidRDefault="000054AA" w:rsidP="00654B3B">
      <w:pPr>
        <w:spacing w:after="0" w:line="240" w:lineRule="auto"/>
      </w:pPr>
      <w:r>
        <w:separator/>
      </w:r>
    </w:p>
  </w:footnote>
  <w:footnote w:type="continuationSeparator" w:id="0">
    <w:p w14:paraId="43175EBF" w14:textId="77777777" w:rsidR="000054AA" w:rsidRDefault="000054AA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F94"/>
    <w:multiLevelType w:val="hybridMultilevel"/>
    <w:tmpl w:val="CCCAF3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19"/>
    <w:multiLevelType w:val="hybridMultilevel"/>
    <w:tmpl w:val="6F2A3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3D48"/>
    <w:multiLevelType w:val="hybridMultilevel"/>
    <w:tmpl w:val="42E0E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B23B4"/>
    <w:multiLevelType w:val="multilevel"/>
    <w:tmpl w:val="D8C21A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9763FD"/>
    <w:multiLevelType w:val="hybridMultilevel"/>
    <w:tmpl w:val="365CE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1E02"/>
    <w:rsid w:val="00004916"/>
    <w:rsid w:val="000054AA"/>
    <w:rsid w:val="00015418"/>
    <w:rsid w:val="00021FE4"/>
    <w:rsid w:val="00031345"/>
    <w:rsid w:val="00036FDE"/>
    <w:rsid w:val="00062DA6"/>
    <w:rsid w:val="000810B6"/>
    <w:rsid w:val="00082C42"/>
    <w:rsid w:val="00084D91"/>
    <w:rsid w:val="00086C13"/>
    <w:rsid w:val="00087487"/>
    <w:rsid w:val="00096ED3"/>
    <w:rsid w:val="000A0C66"/>
    <w:rsid w:val="000A5395"/>
    <w:rsid w:val="000A6BDF"/>
    <w:rsid w:val="000A7D6A"/>
    <w:rsid w:val="000D3A21"/>
    <w:rsid w:val="000F3E96"/>
    <w:rsid w:val="000F7A9C"/>
    <w:rsid w:val="00112301"/>
    <w:rsid w:val="00113711"/>
    <w:rsid w:val="00135E8D"/>
    <w:rsid w:val="00140F05"/>
    <w:rsid w:val="00166796"/>
    <w:rsid w:val="00175D6A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134B6"/>
    <w:rsid w:val="00261300"/>
    <w:rsid w:val="00261ABA"/>
    <w:rsid w:val="00274CC6"/>
    <w:rsid w:val="002A3EF9"/>
    <w:rsid w:val="002B428D"/>
    <w:rsid w:val="002B68D2"/>
    <w:rsid w:val="002C5AF6"/>
    <w:rsid w:val="002C73B6"/>
    <w:rsid w:val="002E528F"/>
    <w:rsid w:val="002F72B5"/>
    <w:rsid w:val="003035DB"/>
    <w:rsid w:val="00303620"/>
    <w:rsid w:val="0032672E"/>
    <w:rsid w:val="003353D5"/>
    <w:rsid w:val="00351428"/>
    <w:rsid w:val="00351DC2"/>
    <w:rsid w:val="00352D92"/>
    <w:rsid w:val="003538A0"/>
    <w:rsid w:val="00353C4B"/>
    <w:rsid w:val="00370648"/>
    <w:rsid w:val="00397AA4"/>
    <w:rsid w:val="003B25F7"/>
    <w:rsid w:val="004007B2"/>
    <w:rsid w:val="0041659F"/>
    <w:rsid w:val="00427717"/>
    <w:rsid w:val="00436F42"/>
    <w:rsid w:val="004419B0"/>
    <w:rsid w:val="00460D7D"/>
    <w:rsid w:val="00472E26"/>
    <w:rsid w:val="004978B5"/>
    <w:rsid w:val="004A3061"/>
    <w:rsid w:val="004A52F9"/>
    <w:rsid w:val="004C28BD"/>
    <w:rsid w:val="004D5DFA"/>
    <w:rsid w:val="004E21AF"/>
    <w:rsid w:val="004E5658"/>
    <w:rsid w:val="005109E0"/>
    <w:rsid w:val="00527A72"/>
    <w:rsid w:val="005420FB"/>
    <w:rsid w:val="0054297F"/>
    <w:rsid w:val="00550252"/>
    <w:rsid w:val="00554F39"/>
    <w:rsid w:val="005576BF"/>
    <w:rsid w:val="00585A4B"/>
    <w:rsid w:val="005D67D9"/>
    <w:rsid w:val="005E1A16"/>
    <w:rsid w:val="005E63FA"/>
    <w:rsid w:val="005F1231"/>
    <w:rsid w:val="00607524"/>
    <w:rsid w:val="006161A4"/>
    <w:rsid w:val="0063438A"/>
    <w:rsid w:val="00634AE3"/>
    <w:rsid w:val="00636B0C"/>
    <w:rsid w:val="006461A3"/>
    <w:rsid w:val="00654B3B"/>
    <w:rsid w:val="00654FEA"/>
    <w:rsid w:val="00661161"/>
    <w:rsid w:val="006659CD"/>
    <w:rsid w:val="00673C78"/>
    <w:rsid w:val="006B631C"/>
    <w:rsid w:val="006C6EEE"/>
    <w:rsid w:val="006D5A00"/>
    <w:rsid w:val="006E040A"/>
    <w:rsid w:val="006E229B"/>
    <w:rsid w:val="00702B65"/>
    <w:rsid w:val="0073533A"/>
    <w:rsid w:val="00761069"/>
    <w:rsid w:val="00792597"/>
    <w:rsid w:val="007951D1"/>
    <w:rsid w:val="007F3A11"/>
    <w:rsid w:val="007F4D5E"/>
    <w:rsid w:val="00803C5F"/>
    <w:rsid w:val="0080648C"/>
    <w:rsid w:val="00823799"/>
    <w:rsid w:val="0082501F"/>
    <w:rsid w:val="008329ED"/>
    <w:rsid w:val="00882480"/>
    <w:rsid w:val="008877B6"/>
    <w:rsid w:val="008A59B7"/>
    <w:rsid w:val="008B122F"/>
    <w:rsid w:val="008B4734"/>
    <w:rsid w:val="008B4FF5"/>
    <w:rsid w:val="008D37AA"/>
    <w:rsid w:val="008D75B5"/>
    <w:rsid w:val="008E369C"/>
    <w:rsid w:val="008E4B61"/>
    <w:rsid w:val="008F51A1"/>
    <w:rsid w:val="00906D47"/>
    <w:rsid w:val="0090751B"/>
    <w:rsid w:val="00910A8A"/>
    <w:rsid w:val="00911A3F"/>
    <w:rsid w:val="009219FA"/>
    <w:rsid w:val="00933B22"/>
    <w:rsid w:val="00947619"/>
    <w:rsid w:val="00961BBD"/>
    <w:rsid w:val="00985FDF"/>
    <w:rsid w:val="00991FB2"/>
    <w:rsid w:val="009930BA"/>
    <w:rsid w:val="00996280"/>
    <w:rsid w:val="009B7AE5"/>
    <w:rsid w:val="009C0188"/>
    <w:rsid w:val="009C23E9"/>
    <w:rsid w:val="009D1646"/>
    <w:rsid w:val="009E28CF"/>
    <w:rsid w:val="009E6225"/>
    <w:rsid w:val="009E660E"/>
    <w:rsid w:val="00A36284"/>
    <w:rsid w:val="00A5231A"/>
    <w:rsid w:val="00A53994"/>
    <w:rsid w:val="00A951CB"/>
    <w:rsid w:val="00AA0144"/>
    <w:rsid w:val="00AA4407"/>
    <w:rsid w:val="00AC6987"/>
    <w:rsid w:val="00AD0DB7"/>
    <w:rsid w:val="00AE443D"/>
    <w:rsid w:val="00AF3E60"/>
    <w:rsid w:val="00B05366"/>
    <w:rsid w:val="00B17D99"/>
    <w:rsid w:val="00B24467"/>
    <w:rsid w:val="00B3059A"/>
    <w:rsid w:val="00B41547"/>
    <w:rsid w:val="00B505CD"/>
    <w:rsid w:val="00B529AF"/>
    <w:rsid w:val="00B71CA8"/>
    <w:rsid w:val="00B82ABE"/>
    <w:rsid w:val="00BA5083"/>
    <w:rsid w:val="00BC7007"/>
    <w:rsid w:val="00BD1030"/>
    <w:rsid w:val="00C13B9C"/>
    <w:rsid w:val="00C15D6B"/>
    <w:rsid w:val="00C2067C"/>
    <w:rsid w:val="00C20D4B"/>
    <w:rsid w:val="00C21711"/>
    <w:rsid w:val="00C518B2"/>
    <w:rsid w:val="00C654A6"/>
    <w:rsid w:val="00C70FF7"/>
    <w:rsid w:val="00C77DB5"/>
    <w:rsid w:val="00CA66BA"/>
    <w:rsid w:val="00CD3A68"/>
    <w:rsid w:val="00D0667C"/>
    <w:rsid w:val="00D141F1"/>
    <w:rsid w:val="00D529D6"/>
    <w:rsid w:val="00D5354A"/>
    <w:rsid w:val="00D540D8"/>
    <w:rsid w:val="00D62449"/>
    <w:rsid w:val="00D63B14"/>
    <w:rsid w:val="00D65668"/>
    <w:rsid w:val="00D75982"/>
    <w:rsid w:val="00D77081"/>
    <w:rsid w:val="00D92601"/>
    <w:rsid w:val="00DA6D0C"/>
    <w:rsid w:val="00DB0C79"/>
    <w:rsid w:val="00DC3A5A"/>
    <w:rsid w:val="00DC66BA"/>
    <w:rsid w:val="00DD7AD0"/>
    <w:rsid w:val="00DF4E4F"/>
    <w:rsid w:val="00E02326"/>
    <w:rsid w:val="00E0721E"/>
    <w:rsid w:val="00E1010F"/>
    <w:rsid w:val="00E117B4"/>
    <w:rsid w:val="00E124E3"/>
    <w:rsid w:val="00E15238"/>
    <w:rsid w:val="00E30847"/>
    <w:rsid w:val="00E359C6"/>
    <w:rsid w:val="00E37024"/>
    <w:rsid w:val="00E4409C"/>
    <w:rsid w:val="00E500CE"/>
    <w:rsid w:val="00EB5413"/>
    <w:rsid w:val="00EB5536"/>
    <w:rsid w:val="00EB5B43"/>
    <w:rsid w:val="00EC2F83"/>
    <w:rsid w:val="00EE07AF"/>
    <w:rsid w:val="00EE28D1"/>
    <w:rsid w:val="00F27E9B"/>
    <w:rsid w:val="00F51F2F"/>
    <w:rsid w:val="00F53FA5"/>
    <w:rsid w:val="00F626C5"/>
    <w:rsid w:val="00F93D32"/>
    <w:rsid w:val="00FA0DF0"/>
    <w:rsid w:val="00FB0409"/>
    <w:rsid w:val="00FC382E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6130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A5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01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C13B9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29ED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61300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A5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0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timatologio.gr/el/page/ktimatologio-se-leitoyrgia/entypa-aitiseon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218E57B18E4BA8A13C7AB39D5F70" ma:contentTypeVersion="5" ma:contentTypeDescription="Create a new document." ma:contentTypeScope="" ma:versionID="1eb6152b8d22ca13d49d48f3746c2a36">
  <xsd:schema xmlns:xsd="http://www.w3.org/2001/XMLSchema" xmlns:xs="http://www.w3.org/2001/XMLSchema" xmlns:p="http://schemas.microsoft.com/office/2006/metadata/properties" xmlns:ns3="c86e4070-8c0f-4be3-a927-f87ff9f3eee8" xmlns:ns4="8d561b6f-ca7e-412a-953d-ed56426c9c37" targetNamespace="http://schemas.microsoft.com/office/2006/metadata/properties" ma:root="true" ma:fieldsID="bfcaaa5fedc8c021338e8d8a0780a0cd" ns3:_="" ns4:_="">
    <xsd:import namespace="c86e4070-8c0f-4be3-a927-f87ff9f3eee8"/>
    <xsd:import namespace="8d561b6f-ca7e-412a-953d-ed56426c9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4070-8c0f-4be3-a927-f87ff9f3e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1b6f-ca7e-412a-953d-ed56426c9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A307-3F84-4F00-A34F-6F8590148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23F39-B967-4672-9724-0ADE43689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e4070-8c0f-4be3-a927-f87ff9f3eee8"/>
    <ds:schemaRef ds:uri="8d561b6f-ca7e-412a-953d-ed56426c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ADAB4-B096-4619-A03F-3115995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44308-2997-4FC1-A6FE-81BABDC7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2023-03-03T11:08:00Z</cp:lastPrinted>
  <dcterms:created xsi:type="dcterms:W3CDTF">2023-03-21T11:11:00Z</dcterms:created>
  <dcterms:modified xsi:type="dcterms:W3CDTF">2023-03-21T11:14:00Z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0x0101005848218E57B18E4BA8A13C7AB39D5F70</vt:lpwstr>
  </property>
</Properties>
</file>