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E6D66" w14:textId="5C00C2F6" w:rsidR="00B51987" w:rsidRPr="007910D4" w:rsidRDefault="00F902CC">
      <w:pPr>
        <w:rPr>
          <w:b/>
          <w:bCs/>
        </w:rPr>
      </w:pPr>
      <w:bookmarkStart w:id="0" w:name="_GoBack"/>
      <w:bookmarkEnd w:id="0"/>
      <w:r w:rsidRPr="007910D4">
        <w:rPr>
          <w:b/>
          <w:bCs/>
        </w:rPr>
        <w:t>ΘΕΜΑ</w:t>
      </w:r>
    </w:p>
    <w:p w14:paraId="24444F2E" w14:textId="410709A9" w:rsidR="00F902CC" w:rsidRPr="007910D4" w:rsidRDefault="005E4C52">
      <w:pPr>
        <w:rPr>
          <w:b/>
          <w:bCs/>
          <w:i/>
          <w:iCs/>
        </w:rPr>
      </w:pPr>
      <w:r>
        <w:t xml:space="preserve"> </w:t>
      </w:r>
      <w:r w:rsidR="007910D4" w:rsidRPr="007910D4">
        <w:rPr>
          <w:b/>
          <w:bCs/>
        </w:rPr>
        <w:t>Ενημέρωση για τη σ</w:t>
      </w:r>
      <w:r w:rsidR="00F902CC" w:rsidRPr="007910D4">
        <w:rPr>
          <w:b/>
          <w:bCs/>
          <w:i/>
          <w:iCs/>
        </w:rPr>
        <w:t>υνεδρίαση της ομάδας εργασίας για την καταπολέμηση της νομιμοποίησης εσόδων από παράνομες δραστηριότητες</w:t>
      </w:r>
    </w:p>
    <w:p w14:paraId="694FB276" w14:textId="317E399A" w:rsidR="00F902CC" w:rsidRPr="007910D4" w:rsidRDefault="00F902CC">
      <w:pPr>
        <w:rPr>
          <w:b/>
          <w:bCs/>
        </w:rPr>
      </w:pPr>
    </w:p>
    <w:p w14:paraId="5B3D185D" w14:textId="1BA6D5E5" w:rsidR="00F902CC" w:rsidRPr="00F902CC" w:rsidRDefault="00F902CC" w:rsidP="00F902CC">
      <w:pPr>
        <w:jc w:val="both"/>
      </w:pPr>
      <w:r>
        <w:t xml:space="preserve">Στις 07/06/2019 πραγματοποιήθηκε στα γραφεία της </w:t>
      </w:r>
      <w:r>
        <w:rPr>
          <w:lang w:val="en-US"/>
        </w:rPr>
        <w:t>CNUE</w:t>
      </w:r>
      <w:r w:rsidRPr="00F902CC">
        <w:t xml:space="preserve"> </w:t>
      </w:r>
      <w:r>
        <w:t>η συνεδρίαση της ομάδας εργασίας για την καταπολέμηση της νομιμοποίησης εσόδων από παράνομες δραστηριότητες υπό την Προεδρία του</w:t>
      </w:r>
      <w:r w:rsidR="00134938">
        <w:t xml:space="preserve"> Ισπανού</w:t>
      </w:r>
      <w:r>
        <w:t xml:space="preserve"> </w:t>
      </w:r>
      <w:r>
        <w:rPr>
          <w:lang w:val="en-US"/>
        </w:rPr>
        <w:t>Jose</w:t>
      </w:r>
      <w:r w:rsidRPr="00F902CC">
        <w:t xml:space="preserve"> </w:t>
      </w:r>
      <w:r>
        <w:rPr>
          <w:lang w:val="en-US"/>
        </w:rPr>
        <w:t>Ignacio</w:t>
      </w:r>
      <w:r w:rsidRPr="00F902CC">
        <w:t xml:space="preserve"> </w:t>
      </w:r>
      <w:proofErr w:type="spellStart"/>
      <w:r>
        <w:rPr>
          <w:lang w:val="en-US"/>
        </w:rPr>
        <w:t>Goma</w:t>
      </w:r>
      <w:proofErr w:type="spellEnd"/>
      <w:r w:rsidRPr="00F902CC">
        <w:t xml:space="preserve"> </w:t>
      </w:r>
      <w:proofErr w:type="spellStart"/>
      <w:r>
        <w:rPr>
          <w:lang w:val="en-US"/>
        </w:rPr>
        <w:t>Lanzon</w:t>
      </w:r>
      <w:proofErr w:type="spellEnd"/>
    </w:p>
    <w:p w14:paraId="6CCAD5CE" w14:textId="5E46CB75" w:rsidR="00F902CC" w:rsidRDefault="00F902CC" w:rsidP="00F902CC">
      <w:pPr>
        <w:jc w:val="both"/>
      </w:pPr>
      <w:r>
        <w:t>Συμμετείχαν</w:t>
      </w:r>
      <w:r w:rsidR="007910D4">
        <w:t xml:space="preserve"> στην ομάδα εργασίας οι</w:t>
      </w:r>
      <w:r>
        <w:t xml:space="preserve"> αντιπροσωπείες των </w:t>
      </w:r>
      <w:r w:rsidR="00134938">
        <w:t>σ</w:t>
      </w:r>
      <w:r>
        <w:t>υμβολαιογραφ</w:t>
      </w:r>
      <w:r w:rsidR="00134938">
        <w:t>ιών</w:t>
      </w:r>
      <w:r>
        <w:t xml:space="preserve"> της Γερμανίας</w:t>
      </w:r>
      <w:r w:rsidR="007910D4">
        <w:t>,</w:t>
      </w:r>
      <w:r>
        <w:t xml:space="preserve"> της Αυστρίας, του Βελγίου, της Ισπανίας, της Εσθονίας, της Γαλλίας, της Ελλάδας, της Ιταλίας, του </w:t>
      </w:r>
      <w:proofErr w:type="spellStart"/>
      <w:r>
        <w:t>Λουξεμβούργου</w:t>
      </w:r>
      <w:r w:rsidRPr="00F902CC">
        <w:t>,</w:t>
      </w:r>
      <w:r>
        <w:t>της</w:t>
      </w:r>
      <w:proofErr w:type="spellEnd"/>
      <w:r>
        <w:t xml:space="preserve"> Μάλτας και της Ολλανδίας . Επίσης παρευρίσκονταν </w:t>
      </w:r>
      <w:r w:rsidR="00134938">
        <w:t xml:space="preserve">η </w:t>
      </w:r>
      <w:r>
        <w:t xml:space="preserve">εκπρόσωπος της </w:t>
      </w:r>
      <w:r w:rsidR="00D53008">
        <w:rPr>
          <w:lang w:val="en-US"/>
        </w:rPr>
        <w:t>U</w:t>
      </w:r>
      <w:r w:rsidR="00D53008">
        <w:t>Ι</w:t>
      </w:r>
      <w:r w:rsidR="00D53008">
        <w:rPr>
          <w:lang w:val="en-US"/>
        </w:rPr>
        <w:t>NL</w:t>
      </w:r>
      <w:r w:rsidR="00D53008" w:rsidRPr="00D53008">
        <w:t xml:space="preserve"> </w:t>
      </w:r>
      <w:r>
        <w:t xml:space="preserve">η κυρία </w:t>
      </w:r>
      <w:proofErr w:type="spellStart"/>
      <w:r>
        <w:rPr>
          <w:lang w:val="en-US"/>
        </w:rPr>
        <w:t>Silvina</w:t>
      </w:r>
      <w:proofErr w:type="spellEnd"/>
      <w:r w:rsidRPr="00F902CC">
        <w:t xml:space="preserve"> </w:t>
      </w:r>
      <w:proofErr w:type="spellStart"/>
      <w:r>
        <w:rPr>
          <w:lang w:val="en-US"/>
        </w:rPr>
        <w:t>Capello</w:t>
      </w:r>
      <w:proofErr w:type="spellEnd"/>
      <w:r w:rsidRPr="00F902CC">
        <w:t xml:space="preserve"> </w:t>
      </w:r>
      <w:r>
        <w:t xml:space="preserve">και οι εκπρόσωποι της </w:t>
      </w:r>
      <w:r>
        <w:rPr>
          <w:lang w:val="en-US"/>
        </w:rPr>
        <w:t>CNUE</w:t>
      </w:r>
      <w:r w:rsidRPr="00F902CC">
        <w:t xml:space="preserve"> </w:t>
      </w:r>
      <w:r w:rsidR="00134938">
        <w:t xml:space="preserve">η κυρία </w:t>
      </w:r>
      <w:r>
        <w:rPr>
          <w:lang w:val="en-US"/>
        </w:rPr>
        <w:t>Laura</w:t>
      </w:r>
      <w:r w:rsidRPr="00F902CC">
        <w:t xml:space="preserve"> </w:t>
      </w:r>
      <w:r>
        <w:rPr>
          <w:lang w:val="en-US"/>
        </w:rPr>
        <w:t>Gonzalez</w:t>
      </w:r>
      <w:r w:rsidRPr="00F902CC">
        <w:t>,</w:t>
      </w:r>
      <w:r w:rsidR="00134938">
        <w:t xml:space="preserve"> ο κύριος</w:t>
      </w:r>
      <w:r w:rsidRPr="00F902CC">
        <w:t xml:space="preserve"> </w:t>
      </w:r>
      <w:r>
        <w:rPr>
          <w:lang w:val="en-US"/>
        </w:rPr>
        <w:t>Raul</w:t>
      </w:r>
      <w:r w:rsidRPr="00F902CC">
        <w:t xml:space="preserve"> </w:t>
      </w:r>
      <w:proofErr w:type="spellStart"/>
      <w:r>
        <w:rPr>
          <w:lang w:val="en-US"/>
        </w:rPr>
        <w:t>Radoi</w:t>
      </w:r>
      <w:proofErr w:type="spellEnd"/>
      <w:r w:rsidRPr="00F902CC">
        <w:t xml:space="preserve"> </w:t>
      </w:r>
      <w:r>
        <w:t xml:space="preserve">και </w:t>
      </w:r>
      <w:r w:rsidR="00134938">
        <w:t xml:space="preserve">ο κύριος </w:t>
      </w:r>
      <w:proofErr w:type="spellStart"/>
      <w:r>
        <w:rPr>
          <w:lang w:val="en-US"/>
        </w:rPr>
        <w:t>Guillame</w:t>
      </w:r>
      <w:proofErr w:type="spellEnd"/>
      <w:r w:rsidRPr="00F902CC">
        <w:t xml:space="preserve"> </w:t>
      </w:r>
      <w:r>
        <w:rPr>
          <w:lang w:val="en-US"/>
        </w:rPr>
        <w:t>Casanova</w:t>
      </w:r>
      <w:r w:rsidRPr="00F902CC">
        <w:t xml:space="preserve">. </w:t>
      </w:r>
    </w:p>
    <w:p w14:paraId="729F43E6" w14:textId="12624136" w:rsidR="00F902CC" w:rsidRDefault="005E4C52" w:rsidP="00F902CC">
      <w:pPr>
        <w:jc w:val="both"/>
      </w:pPr>
      <w:r w:rsidRPr="005E4C52">
        <w:rPr>
          <w:b/>
          <w:bCs/>
        </w:rPr>
        <w:t>Θέματα της συνεδρίασης</w:t>
      </w:r>
      <w:r>
        <w:t>:</w:t>
      </w:r>
    </w:p>
    <w:p w14:paraId="5E6C6193" w14:textId="77777777" w:rsidR="005E4C52" w:rsidRDefault="005E4C52" w:rsidP="00F902CC">
      <w:pPr>
        <w:jc w:val="both"/>
      </w:pPr>
    </w:p>
    <w:p w14:paraId="570FA937" w14:textId="6C87BE97" w:rsidR="009542DD" w:rsidRDefault="005E4C52" w:rsidP="00F902CC">
      <w:pPr>
        <w:jc w:val="both"/>
      </w:pPr>
      <w:r w:rsidRPr="005E4C52">
        <w:rPr>
          <w:b/>
          <w:bCs/>
          <w:i/>
          <w:iCs/>
        </w:rPr>
        <w:t>1</w:t>
      </w:r>
      <w:r>
        <w:t xml:space="preserve">.- </w:t>
      </w:r>
      <w:r w:rsidR="00F902CC">
        <w:t xml:space="preserve">η εισήγηση της Βελγικής </w:t>
      </w:r>
      <w:r w:rsidR="00D1284F">
        <w:t>Συμβολαιογραφίας</w:t>
      </w:r>
      <w:r w:rsidR="00F902CC">
        <w:t xml:space="preserve"> και τα έγγραφα που επεξεργάστηκε </w:t>
      </w:r>
      <w:r w:rsidR="00D1284F">
        <w:t xml:space="preserve">και </w:t>
      </w:r>
      <w:r w:rsidR="00134938">
        <w:t>οι</w:t>
      </w:r>
      <w:r w:rsidR="00D1284F">
        <w:t xml:space="preserve"> προτάσεις που κατέθεσε στην ομάδα εργασίας </w:t>
      </w:r>
      <w:r w:rsidR="00F902CC">
        <w:t xml:space="preserve">σχετικά </w:t>
      </w:r>
      <w:r>
        <w:t xml:space="preserve">με τα </w:t>
      </w:r>
      <w:r w:rsidR="00D1284F">
        <w:t xml:space="preserve">πρακτικά ζητήματα στον τομέα </w:t>
      </w:r>
      <w:r w:rsidR="00F902CC">
        <w:t xml:space="preserve">της αντιμετώπισης της νομιμοποίησης εσόδων από παράνομες δραστηριότητες </w:t>
      </w:r>
      <w:r w:rsidR="00D1284F">
        <w:t xml:space="preserve">, έπειτα από την απόφαση της Γενικής Συνέλευσης της </w:t>
      </w:r>
      <w:r w:rsidR="00D1284F">
        <w:rPr>
          <w:lang w:val="en-US"/>
        </w:rPr>
        <w:t>CNUE</w:t>
      </w:r>
      <w:r w:rsidR="00D1284F" w:rsidRPr="00F902CC">
        <w:t xml:space="preserve"> </w:t>
      </w:r>
      <w:r w:rsidR="00D1284F">
        <w:t xml:space="preserve">της 29/03/2019 </w:t>
      </w:r>
      <w:r>
        <w:t xml:space="preserve">και την ανάθεση </w:t>
      </w:r>
      <w:r w:rsidR="009542DD">
        <w:t xml:space="preserve">προς την </w:t>
      </w:r>
      <w:r w:rsidR="00F902CC">
        <w:t>ομάδα εργασίας</w:t>
      </w:r>
      <w:r w:rsidR="009542DD">
        <w:t xml:space="preserve"> </w:t>
      </w:r>
      <w:r w:rsidR="00134938">
        <w:t xml:space="preserve">της </w:t>
      </w:r>
      <w:r w:rsidR="009542DD">
        <w:t>επεξεργασία</w:t>
      </w:r>
      <w:r w:rsidR="00134938">
        <w:t>ς</w:t>
      </w:r>
      <w:r w:rsidR="009542DD">
        <w:t xml:space="preserve"> των θεμάτων αυτών</w:t>
      </w:r>
    </w:p>
    <w:p w14:paraId="14C8FA81" w14:textId="54578F69" w:rsidR="00F902CC" w:rsidRDefault="009542DD" w:rsidP="00F902CC">
      <w:pPr>
        <w:jc w:val="both"/>
      </w:pPr>
      <w:r>
        <w:t>Ε</w:t>
      </w:r>
      <w:r w:rsidR="00F902CC">
        <w:t>ιδικότερα:</w:t>
      </w:r>
    </w:p>
    <w:p w14:paraId="25F36D40" w14:textId="7B3C680B" w:rsidR="00F902CC" w:rsidRDefault="005E4C52" w:rsidP="00F902CC">
      <w:pPr>
        <w:jc w:val="both"/>
      </w:pPr>
      <w:r>
        <w:t>α</w:t>
      </w:r>
      <w:r w:rsidR="00F902CC">
        <w:t xml:space="preserve">.- Η δημιουργία ενός Ευρωπαϊκού πλαισίου για την ανάλυση και αξιολόγηση </w:t>
      </w:r>
      <w:r w:rsidR="00134938">
        <w:t xml:space="preserve">των </w:t>
      </w:r>
      <w:r w:rsidR="00F902CC">
        <w:t>κινδύνων σε Ευρωπαϊκό συμβολαιογραφικό επίπεδο</w:t>
      </w:r>
    </w:p>
    <w:p w14:paraId="05DA0037" w14:textId="56EF436F" w:rsidR="00F902CC" w:rsidRDefault="005E4C52" w:rsidP="00F902CC">
      <w:pPr>
        <w:jc w:val="both"/>
      </w:pPr>
      <w:r>
        <w:t>β</w:t>
      </w:r>
      <w:r w:rsidR="00F902CC">
        <w:t>.- Ο σχεδιασμός προδιαγραφών για ανάπτυξη ενιαία</w:t>
      </w:r>
      <w:r w:rsidR="009542DD">
        <w:t>ς</w:t>
      </w:r>
      <w:r w:rsidR="00F902CC">
        <w:t xml:space="preserve"> </w:t>
      </w:r>
      <w:r w:rsidR="00D1284F">
        <w:t>πρόσβαση</w:t>
      </w:r>
      <w:r w:rsidR="009542DD">
        <w:t>ς σε μια δομημένη λύση που να επιτρέπει και να διευκολύνει</w:t>
      </w:r>
      <w:r w:rsidR="00D1284F">
        <w:t xml:space="preserve"> τους συμβολαιογράφους στον εντοπισμό των πελατών υψηλού κινδύνου</w:t>
      </w:r>
    </w:p>
    <w:p w14:paraId="6B63128C" w14:textId="18BA77B3" w:rsidR="009542DD" w:rsidRDefault="005E4C52" w:rsidP="00F902CC">
      <w:pPr>
        <w:jc w:val="both"/>
      </w:pPr>
      <w:r>
        <w:t>γ</w:t>
      </w:r>
      <w:r w:rsidR="009542DD">
        <w:t>.- Η εξέταση της χρησιμότητας ενός Ευρωπαϊκού Συμβολαιογραφικού εργαλείου και η δυνατότητα ανάπτυξης και δημιουργίας μιας τέτοιας λύσης</w:t>
      </w:r>
      <w:r w:rsidR="00134938">
        <w:t>,</w:t>
      </w:r>
      <w:r w:rsidR="009542DD">
        <w:t xml:space="preserve"> ενδεχομένως με Ευρωπαϊκή Συγχρηματοδότηση</w:t>
      </w:r>
    </w:p>
    <w:p w14:paraId="1BA1FF7E" w14:textId="52F11178" w:rsidR="009542DD" w:rsidRDefault="009542DD" w:rsidP="00F902CC">
      <w:pPr>
        <w:jc w:val="both"/>
      </w:pPr>
    </w:p>
    <w:p w14:paraId="6486863D" w14:textId="0FCC370B" w:rsidR="005E4C52" w:rsidRPr="003649D7" w:rsidRDefault="005E4C52" w:rsidP="00F902CC">
      <w:pPr>
        <w:jc w:val="both"/>
      </w:pPr>
      <w:r w:rsidRPr="007910D4">
        <w:rPr>
          <w:b/>
          <w:bCs/>
        </w:rPr>
        <w:t>2.-</w:t>
      </w:r>
      <w:r>
        <w:t xml:space="preserve">Ενημέρωση για τις δραστηριότητες της </w:t>
      </w:r>
      <w:r>
        <w:rPr>
          <w:lang w:val="en-US"/>
        </w:rPr>
        <w:t>FATF</w:t>
      </w:r>
      <w:r w:rsidR="003649D7">
        <w:t xml:space="preserve"> </w:t>
      </w:r>
      <w:r w:rsidR="003649D7" w:rsidRPr="003649D7">
        <w:t>(ΟΜΑΔΑ ΧΡΗΜΑΤΟΠΙΣΤΩΤΙΚΗΣ ΔΡΑΣΗΣ)</w:t>
      </w:r>
    </w:p>
    <w:p w14:paraId="24C953DD" w14:textId="041717AC" w:rsidR="007910D4" w:rsidRDefault="005E4C52" w:rsidP="00F902CC">
      <w:pPr>
        <w:jc w:val="both"/>
      </w:pPr>
      <w:r w:rsidRPr="007910D4">
        <w:rPr>
          <w:b/>
          <w:bCs/>
        </w:rPr>
        <w:t>3.-</w:t>
      </w:r>
      <w:r w:rsidRPr="007910D4">
        <w:t xml:space="preserve"> </w:t>
      </w:r>
      <w:r>
        <w:t>Ενημέρωση για τ</w:t>
      </w:r>
      <w:r w:rsidR="007910D4">
        <w:t>ην ενσωμάτωση της Τέταρτης Οδηγίας στο εθνικό δίκαιο της κάθε Συμβολαιογραφίας</w:t>
      </w:r>
      <w:r w:rsidR="003649D7">
        <w:t xml:space="preserve"> ( Οδηγία ΕΕ 2015/849 του Ευρωπαϊκού Κοινοβουλίου και του Συμβουλίου της 20/05/2015 «σχετικά με την πρόληψη της χρησιμοποίησης του χρηματοπιστωτικού συστήματος για τη νομιμοποίηση εσόδων από παράνομες δραστηριότητες ή τη χρηματοδότηση της τρομοκρατίας»</w:t>
      </w:r>
    </w:p>
    <w:p w14:paraId="0538159E" w14:textId="48CEFB5A" w:rsidR="005E4C52" w:rsidRPr="005E4C52" w:rsidRDefault="007910D4" w:rsidP="00F902CC">
      <w:pPr>
        <w:jc w:val="both"/>
      </w:pPr>
      <w:r w:rsidRPr="007910D4">
        <w:rPr>
          <w:b/>
          <w:bCs/>
        </w:rPr>
        <w:t>4.-</w:t>
      </w:r>
      <w:r>
        <w:t xml:space="preserve"> Δυνατότητα διαφημιστικής εκστρατείας σε ευρωπαϊκό επίπεδο για το ρόλο του Συμβολαιογράφου στον τομέα της καταπολέμησης της νομιμοποίησης εσόδων από παράνομες δραστηριότητες</w:t>
      </w:r>
      <w:r w:rsidR="005E4C52">
        <w:t xml:space="preserve"> </w:t>
      </w:r>
    </w:p>
    <w:p w14:paraId="5DE8E7CE" w14:textId="4B11A5C6" w:rsidR="005E4C52" w:rsidRDefault="005E4C52" w:rsidP="00F902CC">
      <w:pPr>
        <w:jc w:val="both"/>
      </w:pPr>
    </w:p>
    <w:p w14:paraId="7F1171E5" w14:textId="77777777" w:rsidR="005E4C52" w:rsidRDefault="005E4C52" w:rsidP="00F902CC">
      <w:pPr>
        <w:jc w:val="both"/>
      </w:pPr>
    </w:p>
    <w:p w14:paraId="1A2377A3" w14:textId="77777777" w:rsidR="007910D4" w:rsidRDefault="007910D4" w:rsidP="00F902CC">
      <w:pPr>
        <w:jc w:val="both"/>
      </w:pPr>
    </w:p>
    <w:p w14:paraId="346C268A" w14:textId="478D7DE4" w:rsidR="009542DD" w:rsidRPr="007910D4" w:rsidRDefault="009542DD" w:rsidP="00F902CC">
      <w:pPr>
        <w:jc w:val="both"/>
        <w:rPr>
          <w:b/>
          <w:bCs/>
        </w:rPr>
      </w:pPr>
      <w:r w:rsidRPr="007910D4">
        <w:rPr>
          <w:b/>
          <w:bCs/>
        </w:rPr>
        <w:t>Έπειτα από ανταλλαγή απόψεων προέκυψαν τα εξής συμπεράσματα:</w:t>
      </w:r>
    </w:p>
    <w:p w14:paraId="68184E8B" w14:textId="16B8D9AB" w:rsidR="00D53008" w:rsidRDefault="00D53008" w:rsidP="00D53008">
      <w:pPr>
        <w:pStyle w:val="a4"/>
        <w:numPr>
          <w:ilvl w:val="0"/>
          <w:numId w:val="1"/>
        </w:numPr>
        <w:jc w:val="both"/>
      </w:pPr>
      <w:r>
        <w:t xml:space="preserve">Στο ζήτημα του Ευρωπαϊκού πλαισίου για την ανάλυση κινδύνων στο επίπεδο της Ευρωπαϊκής Συμβολαιογραφίας προέκυψε η απόφαση να ξεκινήσει η δημιουργία του πλαισίου αυτού. </w:t>
      </w:r>
      <w:r w:rsidR="00416AE6">
        <w:t>Η</w:t>
      </w:r>
      <w:r>
        <w:t xml:space="preserve"> εκπρόσωπος της </w:t>
      </w:r>
      <w:r>
        <w:rPr>
          <w:lang w:val="en-US"/>
        </w:rPr>
        <w:t>U</w:t>
      </w:r>
      <w:r>
        <w:t>Ι</w:t>
      </w:r>
      <w:r>
        <w:rPr>
          <w:lang w:val="en-US"/>
        </w:rPr>
        <w:t>NL</w:t>
      </w:r>
      <w:r w:rsidRPr="00D53008">
        <w:t xml:space="preserve"> </w:t>
      </w:r>
      <w:r>
        <w:t xml:space="preserve">επεσήμανε τις αντίστοιχες εργασίες που  </w:t>
      </w:r>
      <w:r w:rsidR="00416AE6">
        <w:t>εκπονούνται</w:t>
      </w:r>
      <w:r>
        <w:t xml:space="preserve"> από την ομάδα εργασίας της </w:t>
      </w:r>
      <w:r>
        <w:rPr>
          <w:lang w:val="en-US"/>
        </w:rPr>
        <w:t>U</w:t>
      </w:r>
      <w:r>
        <w:t>Ι</w:t>
      </w:r>
      <w:r>
        <w:rPr>
          <w:lang w:val="en-US"/>
        </w:rPr>
        <w:t>NL</w:t>
      </w:r>
      <w:r w:rsidRPr="00D53008">
        <w:t xml:space="preserve"> </w:t>
      </w:r>
      <w:r>
        <w:t xml:space="preserve">και έθεσε στη διάθεση της </w:t>
      </w:r>
      <w:r>
        <w:rPr>
          <w:lang w:val="en-US"/>
        </w:rPr>
        <w:t>CNUE</w:t>
      </w:r>
      <w:r w:rsidRPr="00D53008">
        <w:t xml:space="preserve"> </w:t>
      </w:r>
      <w:r>
        <w:t xml:space="preserve">το ερωτηματολόγιο που συντάχθηκε για τη συλλογή πληροφοριών από τους Συμβολαιογράφους καθώς επίσης </w:t>
      </w:r>
      <w:r w:rsidR="00416AE6">
        <w:t xml:space="preserve">ανέφερε ότι </w:t>
      </w:r>
      <w:r>
        <w:t>θα γνωστοποιήσει τα αποτελέσματα μόλις ολοκληρωθούν. Η Πρόεδρος της ομάδας εργασίας ζήτησε από τη Βελγική Συμβολαιογραφία να συντονίσει το έργο αυτό</w:t>
      </w:r>
      <w:r w:rsidR="00416AE6">
        <w:t xml:space="preserve"> ( συγκέντρωση και ανάλυση προειδοποιητικών δεικτών κινδύνου)</w:t>
      </w:r>
      <w:r w:rsidR="0062508B">
        <w:t>. Η Βελγική Συμβολαιογραφία πρότεινε να ξεκινήσει γνωστοποιώντας στους Συμβολαιογράφους τους ειδικούς δείκτες που τους αφορούν ( εθνικούς, ευρωπαϊκούς και διεθνείς). Για το σκοπό αυτό θα εκπονηθεί το συντομότερο δυνατό ένα ερωτηματολόγιο το οποίο θα αποσταλεί σε όλες τις Συμβολαιογραφικές αντιπροσωπείες.</w:t>
      </w:r>
    </w:p>
    <w:p w14:paraId="44F99920" w14:textId="77777777" w:rsidR="00DB4E40" w:rsidRDefault="0062508B" w:rsidP="00D53008">
      <w:pPr>
        <w:pStyle w:val="a4"/>
        <w:numPr>
          <w:ilvl w:val="0"/>
          <w:numId w:val="1"/>
        </w:numPr>
        <w:jc w:val="both"/>
      </w:pPr>
      <w:r>
        <w:t xml:space="preserve">Όσον αφορά την πρόσβαση σε πληροφορίες για άτομα υψηλού κινδύνου, βάσει της εμπειρίας των Συμβολαιογράφων που έχουν ήδη συμβληθεί με εξειδικευμένες εταιρείες </w:t>
      </w:r>
      <w:r w:rsidR="00DB4E40">
        <w:t xml:space="preserve">, θα γίνει καταγραφή της δυνατότητας πρόσβασης στις πληροφορίες </w:t>
      </w:r>
      <w:r>
        <w:t xml:space="preserve"> </w:t>
      </w:r>
      <w:r w:rsidR="00DB4E40">
        <w:t>αυτές από τους Συμβολαιογράφους στις διάφορες χώρες. Πρόκειται κυρίως για διερευνητική εργασία προκειμένου να αξιολογηθεί η σκοπιμότητα μιας κοινής πρωτοβουλίας.</w:t>
      </w:r>
    </w:p>
    <w:p w14:paraId="0C4E4842" w14:textId="23C3E780" w:rsidR="0062508B" w:rsidRDefault="00DB4E40" w:rsidP="00D53008">
      <w:pPr>
        <w:pStyle w:val="a4"/>
        <w:numPr>
          <w:ilvl w:val="0"/>
          <w:numId w:val="1"/>
        </w:numPr>
        <w:jc w:val="both"/>
      </w:pPr>
      <w:r>
        <w:t>Όσον αφορά τη δυνατότητα ανάπτυξης ενός συμβολαιογραφικού εργαλείου, θα καταρτιστεί μέθοδος καθορισμού συστηματικής προσέγγισης του έργου. Θα εξεταστεί και θα διερευνηθεί η δυνατότητα οικονομικής υποστήριξης από την Ευρωπαϊκή Επιτροπή</w:t>
      </w:r>
      <w:r w:rsidR="005E4C52">
        <w:t>.</w:t>
      </w:r>
      <w:r>
        <w:t xml:space="preserve"> </w:t>
      </w:r>
    </w:p>
    <w:p w14:paraId="2C61F2D9" w14:textId="77777777" w:rsidR="0062508B" w:rsidRDefault="0062508B" w:rsidP="0062508B">
      <w:pPr>
        <w:pStyle w:val="a4"/>
        <w:jc w:val="both"/>
      </w:pPr>
    </w:p>
    <w:p w14:paraId="50D83CE1" w14:textId="12A45E8E" w:rsidR="009542DD" w:rsidRDefault="009542DD" w:rsidP="00F902CC">
      <w:pPr>
        <w:jc w:val="both"/>
      </w:pPr>
    </w:p>
    <w:p w14:paraId="308C7A15" w14:textId="0723450D" w:rsidR="007910D4" w:rsidRPr="00416AE6" w:rsidRDefault="007910D4" w:rsidP="00F902CC">
      <w:pPr>
        <w:jc w:val="both"/>
      </w:pPr>
      <w:proofErr w:type="spellStart"/>
      <w:r>
        <w:t>΄</w:t>
      </w:r>
      <w:r w:rsidRPr="00D024C5">
        <w:rPr>
          <w:b/>
          <w:bCs/>
        </w:rPr>
        <w:t>Οσον</w:t>
      </w:r>
      <w:proofErr w:type="spellEnd"/>
      <w:r w:rsidRPr="00D024C5">
        <w:rPr>
          <w:b/>
          <w:bCs/>
        </w:rPr>
        <w:t xml:space="preserve"> αφορά το έργο της </w:t>
      </w:r>
      <w:r w:rsidRPr="00D024C5">
        <w:rPr>
          <w:b/>
          <w:bCs/>
          <w:lang w:val="en-US"/>
        </w:rPr>
        <w:t>FATF</w:t>
      </w:r>
      <w:r w:rsidR="00416AE6">
        <w:rPr>
          <w:b/>
          <w:bCs/>
        </w:rPr>
        <w:t xml:space="preserve"> ( ΟΜΑΔΑ ΧΡΗΜΑΤΟΠΙΣΤΩΤΙΚΗΣ ΔΡΑΣΗΣ)</w:t>
      </w:r>
    </w:p>
    <w:p w14:paraId="46CC26C2" w14:textId="76DA4AF6" w:rsidR="009542DD" w:rsidRDefault="007910D4" w:rsidP="007910D4">
      <w:pPr>
        <w:pStyle w:val="a4"/>
        <w:numPr>
          <w:ilvl w:val="0"/>
          <w:numId w:val="1"/>
        </w:numPr>
        <w:jc w:val="both"/>
      </w:pPr>
      <w:r>
        <w:t>Συμφωνήθηκε να καταρτιστεί ένας</w:t>
      </w:r>
      <w:r w:rsidRPr="007910D4">
        <w:t xml:space="preserve"> </w:t>
      </w:r>
      <w:r>
        <w:t xml:space="preserve">κατάλογος με τις προβλέψεις της </w:t>
      </w:r>
      <w:r>
        <w:rPr>
          <w:lang w:val="en-US"/>
        </w:rPr>
        <w:t>FATF</w:t>
      </w:r>
      <w:r w:rsidRPr="007910D4">
        <w:t xml:space="preserve"> </w:t>
      </w:r>
      <w:r>
        <w:t xml:space="preserve">για τις μελλοντικές αξιολογήσεις χωρών προκειμένου να </w:t>
      </w:r>
      <w:r w:rsidR="00D024C5">
        <w:t>γνωστοποιηθεί στους Συμβολαιογράφους ώστε να προετοιμαστούν εκ των προτέρων. Η Πρόεδρος της Ομάδας Εργασίας ζήτησε η Αυστριακή Συμβολαιογραφία να συντονίσει το έργο αυτό.</w:t>
      </w:r>
    </w:p>
    <w:p w14:paraId="2F7AB515" w14:textId="14399CC2" w:rsidR="00D024C5" w:rsidRDefault="00D024C5" w:rsidP="007910D4">
      <w:pPr>
        <w:pStyle w:val="a4"/>
        <w:numPr>
          <w:ilvl w:val="0"/>
          <w:numId w:val="1"/>
        </w:numPr>
        <w:jc w:val="both"/>
      </w:pPr>
      <w:r>
        <w:t>Μόλις δημοσιευθεί το τελικό κείμενο εκτίμησης κινδύνου θα κοινοποιηθεί στις Συμβολαιογραφίες για να ενημερ</w:t>
      </w:r>
      <w:r w:rsidR="00416AE6">
        <w:t>ώσουν</w:t>
      </w:r>
      <w:r>
        <w:t xml:space="preserve"> τα μέλη τους </w:t>
      </w:r>
    </w:p>
    <w:p w14:paraId="30DAA1B2" w14:textId="474DCA4A" w:rsidR="00D024C5" w:rsidRDefault="00D024C5" w:rsidP="00D024C5">
      <w:pPr>
        <w:ind w:left="360"/>
        <w:jc w:val="both"/>
      </w:pPr>
    </w:p>
    <w:p w14:paraId="1A154958" w14:textId="77777777" w:rsidR="003649D7" w:rsidRDefault="00D024C5" w:rsidP="00D024C5">
      <w:pPr>
        <w:ind w:left="360"/>
        <w:jc w:val="both"/>
      </w:pPr>
      <w:r>
        <w:t xml:space="preserve">Όσον αφορά την ενσωμάτωση της  Τέταρτης Οδηγίας στο εθνικό δίκαιο κάθε Συμβολαιογραφίας, συζητήθηκε η κατάσταση των πολυάριθμων διαδικασιών για παράβαση ενσωμάτωσης που έχει κινηθεί από την Ευρωπαϊκή Επιτροπή κατά των κρατών μελών σχετικά με την έλλειψη συμμόρφωσης τους στην υποχρέωση ενσωμάτωσης της Τέταρτης Οδηγίας. Η καταληκτική ημερομηνία για την ενσωμάτωση </w:t>
      </w:r>
      <w:r>
        <w:lastRenderedPageBreak/>
        <w:t>της Οδηγίας ήταν η 26/06/2017</w:t>
      </w:r>
      <w:r w:rsidR="00134938">
        <w:t>. Δ</w:t>
      </w:r>
      <w:r>
        <w:t>ιανεμήθηκε ένας κατάλογος όπου καταγράφεται το στάδιο της υφιστάμενης διαδικασίας για τ</w:t>
      </w:r>
      <w:r w:rsidR="00134938">
        <w:t>ο</w:t>
      </w:r>
      <w:r>
        <w:t xml:space="preserve"> κάθε </w:t>
      </w:r>
      <w:r w:rsidR="00134938">
        <w:t>κράτος- μέλος</w:t>
      </w:r>
    </w:p>
    <w:p w14:paraId="0E565B58" w14:textId="2232A2E1" w:rsidR="00D024C5" w:rsidRDefault="003649D7" w:rsidP="00D024C5">
      <w:pPr>
        <w:ind w:left="360"/>
        <w:jc w:val="both"/>
      </w:pPr>
      <w:r>
        <w:t>Γίνεται μνεία ότι η Ελληνική Δημοκρατία με το ν. 4557/30-07-2018 «Πρόληψη και καταστολή της νομιμοποίησης εσόδων από εγκληματικές δραστηριότητες και της χρηματοδότησης της τρομοκρατίας, ενσωμάτωση της οδηγίας 2015/849/ΕΕ και άλλες διατάξεις»  που δημοσιεύτηκε στο ΦΕΚ 139</w:t>
      </w:r>
      <w:r w:rsidRPr="003649D7">
        <w:rPr>
          <w:vertAlign w:val="superscript"/>
        </w:rPr>
        <w:t>Α</w:t>
      </w:r>
      <w:r>
        <w:t>/30-07-2018 ενσωμάτωσε την ανωτέρω Τέταρτη Οδηγίας</w:t>
      </w:r>
      <w:r w:rsidR="00D024C5">
        <w:t xml:space="preserve">. </w:t>
      </w:r>
    </w:p>
    <w:p w14:paraId="0A6CC770" w14:textId="166FABAF" w:rsidR="00D024C5" w:rsidRDefault="00416AE6" w:rsidP="00D024C5">
      <w:pPr>
        <w:ind w:left="360"/>
        <w:jc w:val="both"/>
      </w:pPr>
      <w:r>
        <w:t>Τ</w:t>
      </w:r>
      <w:r w:rsidR="00D024C5">
        <w:t>έλος</w:t>
      </w:r>
      <w:r>
        <w:t xml:space="preserve"> αποφασίστηκε να </w:t>
      </w:r>
      <w:r w:rsidR="00D024C5">
        <w:t xml:space="preserve">συνταχθεί ένα ερωτηματολόγιο και </w:t>
      </w:r>
      <w:r>
        <w:t>ν</w:t>
      </w:r>
      <w:r w:rsidR="00D024C5">
        <w:t>α διανεμηθεί στην ομάδα εργασίας με στόχο τις επικείμενες ενέργειες για την μεταφορά και ενσωμάτωση και της Πέμπτης Οδηγίας</w:t>
      </w:r>
      <w:r w:rsidR="003649D7">
        <w:t xml:space="preserve"> ( 2018/843), η οποία θα πρέπει να ενσωματωθεί στο δίκαιο του κάθε κράτους μέλους μέχρι τις 10-01-2020</w:t>
      </w:r>
      <w:r w:rsidR="00D024C5">
        <w:t>.</w:t>
      </w:r>
    </w:p>
    <w:p w14:paraId="551A1617" w14:textId="64CE4F10" w:rsidR="00BA5D9B" w:rsidRDefault="00BA5D9B" w:rsidP="00D024C5">
      <w:pPr>
        <w:ind w:left="360"/>
        <w:jc w:val="both"/>
      </w:pPr>
    </w:p>
    <w:p w14:paraId="59BC096E" w14:textId="1DC29B07" w:rsidR="00BA5D9B" w:rsidRDefault="00BA5D9B" w:rsidP="00D024C5">
      <w:pPr>
        <w:ind w:left="360"/>
        <w:jc w:val="both"/>
      </w:pPr>
    </w:p>
    <w:p w14:paraId="4DC21BC2" w14:textId="36F4C7EE" w:rsidR="00BA5D9B" w:rsidRDefault="00BA5D9B" w:rsidP="00BA5D9B">
      <w:pPr>
        <w:ind w:left="360"/>
        <w:jc w:val="center"/>
      </w:pPr>
      <w:r>
        <w:t xml:space="preserve">Αθανάσιος Αρ. </w:t>
      </w:r>
      <w:proofErr w:type="spellStart"/>
      <w:r>
        <w:t>Δράγιος</w:t>
      </w:r>
      <w:proofErr w:type="spellEnd"/>
    </w:p>
    <w:p w14:paraId="67A6BBD1" w14:textId="2056A7AB" w:rsidR="00BA5D9B" w:rsidRDefault="00BA5D9B" w:rsidP="00BA5D9B">
      <w:pPr>
        <w:ind w:left="360"/>
        <w:jc w:val="center"/>
      </w:pPr>
      <w:r>
        <w:t>Συμβολαιογράφος Αθηνών</w:t>
      </w:r>
    </w:p>
    <w:p w14:paraId="376B20D7" w14:textId="6DAA3BC5" w:rsidR="00BA5D9B" w:rsidRDefault="00BA5D9B" w:rsidP="00D024C5">
      <w:pPr>
        <w:ind w:left="360"/>
        <w:jc w:val="both"/>
      </w:pPr>
    </w:p>
    <w:p w14:paraId="21334794" w14:textId="77777777" w:rsidR="00D024C5" w:rsidRPr="007910D4" w:rsidRDefault="00D024C5" w:rsidP="00D024C5">
      <w:pPr>
        <w:ind w:left="360"/>
        <w:jc w:val="both"/>
      </w:pPr>
    </w:p>
    <w:sectPr w:rsidR="00D024C5" w:rsidRPr="00791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C0E45"/>
    <w:multiLevelType w:val="hybridMultilevel"/>
    <w:tmpl w:val="24DC75D2"/>
    <w:lvl w:ilvl="0" w:tplc="CC8A726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DB"/>
    <w:rsid w:val="00134938"/>
    <w:rsid w:val="002723FD"/>
    <w:rsid w:val="003649D7"/>
    <w:rsid w:val="00416AE6"/>
    <w:rsid w:val="005E4C52"/>
    <w:rsid w:val="0062508B"/>
    <w:rsid w:val="007910D4"/>
    <w:rsid w:val="009542DD"/>
    <w:rsid w:val="00AB2E7F"/>
    <w:rsid w:val="00B51987"/>
    <w:rsid w:val="00BA5D9B"/>
    <w:rsid w:val="00BB7471"/>
    <w:rsid w:val="00D024C5"/>
    <w:rsid w:val="00D1284F"/>
    <w:rsid w:val="00D53008"/>
    <w:rsid w:val="00D602DB"/>
    <w:rsid w:val="00DB4E40"/>
    <w:rsid w:val="00F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0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1"/>
    <w:rPr>
      <w:rFonts w:ascii="Calibri" w:hAnsi="Calibri"/>
    </w:rPr>
  </w:style>
  <w:style w:type="paragraph" w:styleId="1">
    <w:name w:val="heading 1"/>
    <w:basedOn w:val="a"/>
    <w:next w:val="a"/>
    <w:link w:val="1Char"/>
    <w:qFormat/>
    <w:rsid w:val="00BB74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453" w:lineRule="atLeast"/>
      <w:jc w:val="both"/>
      <w:outlineLvl w:val="0"/>
    </w:pPr>
    <w:rPr>
      <w:rFonts w:ascii="Arial" w:eastAsia="Times New Roman" w:hAnsi="Arial" w:cs="Times New Roman"/>
      <w:b/>
      <w:bCs/>
      <w:color w:val="000000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BB74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453" w:lineRule="atLeast"/>
      <w:jc w:val="both"/>
      <w:outlineLvl w:val="1"/>
    </w:pPr>
    <w:rPr>
      <w:rFonts w:ascii="Arial" w:eastAsia="Times New Roman" w:hAnsi="Arial" w:cs="Times New Roman"/>
      <w:b/>
      <w:bCs/>
      <w:color w:val="000000"/>
      <w:sz w:val="18"/>
      <w:szCs w:val="18"/>
      <w:lang w:eastAsia="el-GR"/>
    </w:rPr>
  </w:style>
  <w:style w:type="paragraph" w:styleId="3">
    <w:name w:val="heading 3"/>
    <w:basedOn w:val="a"/>
    <w:next w:val="a"/>
    <w:link w:val="3Char"/>
    <w:qFormat/>
    <w:rsid w:val="00BB74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453" w:lineRule="exact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el-GR"/>
    </w:rPr>
  </w:style>
  <w:style w:type="paragraph" w:styleId="4">
    <w:name w:val="heading 4"/>
    <w:basedOn w:val="a"/>
    <w:next w:val="a"/>
    <w:link w:val="4Char"/>
    <w:qFormat/>
    <w:rsid w:val="00BB74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453" w:lineRule="atLeast"/>
      <w:jc w:val="both"/>
      <w:outlineLvl w:val="3"/>
    </w:pPr>
    <w:rPr>
      <w:rFonts w:ascii="Arial" w:eastAsia="Times New Roman" w:hAnsi="Arial" w:cs="Times New Roman"/>
      <w:b/>
      <w:bCs/>
      <w:color w:val="000000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BB74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18"/>
      <w:szCs w:val="18"/>
      <w:lang w:eastAsia="el-GR"/>
    </w:rPr>
  </w:style>
  <w:style w:type="paragraph" w:styleId="7">
    <w:name w:val="heading 7"/>
    <w:basedOn w:val="a"/>
    <w:next w:val="a"/>
    <w:link w:val="7Char"/>
    <w:qFormat/>
    <w:rsid w:val="00BB74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color w:val="000000"/>
      <w:sz w:val="28"/>
      <w:szCs w:val="24"/>
      <w:lang w:eastAsia="el-GR"/>
    </w:rPr>
  </w:style>
  <w:style w:type="paragraph" w:styleId="9">
    <w:name w:val="heading 9"/>
    <w:basedOn w:val="a"/>
    <w:next w:val="a"/>
    <w:link w:val="9Char"/>
    <w:qFormat/>
    <w:rsid w:val="00BB7471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7471"/>
    <w:rPr>
      <w:rFonts w:ascii="Arial" w:eastAsia="Times New Roman" w:hAnsi="Arial" w:cs="Times New Roman"/>
      <w:b/>
      <w:bCs/>
      <w:color w:val="000000"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B7471"/>
    <w:rPr>
      <w:rFonts w:ascii="Arial" w:eastAsia="Times New Roman" w:hAnsi="Arial" w:cs="Times New Roman"/>
      <w:b/>
      <w:bCs/>
      <w:color w:val="000000"/>
      <w:sz w:val="18"/>
      <w:szCs w:val="18"/>
      <w:lang w:eastAsia="el-GR"/>
    </w:rPr>
  </w:style>
  <w:style w:type="character" w:customStyle="1" w:styleId="3Char">
    <w:name w:val="Επικεφαλίδα 3 Char"/>
    <w:basedOn w:val="a0"/>
    <w:link w:val="3"/>
    <w:rsid w:val="00BB7471"/>
    <w:rPr>
      <w:rFonts w:ascii="Arial" w:eastAsia="Times New Roman" w:hAnsi="Arial" w:cs="Arial"/>
      <w:b/>
      <w:bCs/>
      <w:color w:val="000000"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BB7471"/>
    <w:rPr>
      <w:rFonts w:ascii="Arial" w:eastAsia="Times New Roman" w:hAnsi="Arial" w:cs="Times New Roman"/>
      <w:b/>
      <w:bCs/>
      <w:color w:val="000000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BB7471"/>
    <w:rPr>
      <w:rFonts w:ascii="Arial" w:eastAsia="Times New Roman" w:hAnsi="Arial" w:cs="Times New Roman"/>
      <w:b/>
      <w:bCs/>
      <w:i/>
      <w:iCs/>
      <w:color w:val="000000"/>
      <w:sz w:val="18"/>
      <w:szCs w:val="18"/>
      <w:lang w:eastAsia="el-GR"/>
    </w:rPr>
  </w:style>
  <w:style w:type="character" w:customStyle="1" w:styleId="7Char">
    <w:name w:val="Επικεφαλίδα 7 Char"/>
    <w:basedOn w:val="a0"/>
    <w:link w:val="7"/>
    <w:rsid w:val="00BB7471"/>
    <w:rPr>
      <w:rFonts w:ascii="Arial" w:eastAsia="Times New Roman" w:hAnsi="Arial" w:cs="Times New Roman"/>
      <w:color w:val="000000"/>
      <w:sz w:val="28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BB7471"/>
    <w:rPr>
      <w:rFonts w:ascii="Arial" w:eastAsia="Times New Roman" w:hAnsi="Arial" w:cs="Arial"/>
      <w:lang w:eastAsia="el-GR"/>
    </w:rPr>
  </w:style>
  <w:style w:type="paragraph" w:styleId="a3">
    <w:name w:val="Title"/>
    <w:basedOn w:val="a"/>
    <w:link w:val="Char"/>
    <w:qFormat/>
    <w:rsid w:val="00BB7471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customStyle="1" w:styleId="Char">
    <w:name w:val="Τίτλος Char"/>
    <w:basedOn w:val="a0"/>
    <w:link w:val="a3"/>
    <w:rsid w:val="00BB7471"/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D53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1"/>
    <w:rPr>
      <w:rFonts w:ascii="Calibri" w:hAnsi="Calibri"/>
    </w:rPr>
  </w:style>
  <w:style w:type="paragraph" w:styleId="1">
    <w:name w:val="heading 1"/>
    <w:basedOn w:val="a"/>
    <w:next w:val="a"/>
    <w:link w:val="1Char"/>
    <w:qFormat/>
    <w:rsid w:val="00BB74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453" w:lineRule="atLeast"/>
      <w:jc w:val="both"/>
      <w:outlineLvl w:val="0"/>
    </w:pPr>
    <w:rPr>
      <w:rFonts w:ascii="Arial" w:eastAsia="Times New Roman" w:hAnsi="Arial" w:cs="Times New Roman"/>
      <w:b/>
      <w:bCs/>
      <w:color w:val="000000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BB74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453" w:lineRule="atLeast"/>
      <w:jc w:val="both"/>
      <w:outlineLvl w:val="1"/>
    </w:pPr>
    <w:rPr>
      <w:rFonts w:ascii="Arial" w:eastAsia="Times New Roman" w:hAnsi="Arial" w:cs="Times New Roman"/>
      <w:b/>
      <w:bCs/>
      <w:color w:val="000000"/>
      <w:sz w:val="18"/>
      <w:szCs w:val="18"/>
      <w:lang w:eastAsia="el-GR"/>
    </w:rPr>
  </w:style>
  <w:style w:type="paragraph" w:styleId="3">
    <w:name w:val="heading 3"/>
    <w:basedOn w:val="a"/>
    <w:next w:val="a"/>
    <w:link w:val="3Char"/>
    <w:qFormat/>
    <w:rsid w:val="00BB74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453" w:lineRule="exact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el-GR"/>
    </w:rPr>
  </w:style>
  <w:style w:type="paragraph" w:styleId="4">
    <w:name w:val="heading 4"/>
    <w:basedOn w:val="a"/>
    <w:next w:val="a"/>
    <w:link w:val="4Char"/>
    <w:qFormat/>
    <w:rsid w:val="00BB74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453" w:lineRule="atLeast"/>
      <w:jc w:val="both"/>
      <w:outlineLvl w:val="3"/>
    </w:pPr>
    <w:rPr>
      <w:rFonts w:ascii="Arial" w:eastAsia="Times New Roman" w:hAnsi="Arial" w:cs="Times New Roman"/>
      <w:b/>
      <w:bCs/>
      <w:color w:val="000000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BB74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18"/>
      <w:szCs w:val="18"/>
      <w:lang w:eastAsia="el-GR"/>
    </w:rPr>
  </w:style>
  <w:style w:type="paragraph" w:styleId="7">
    <w:name w:val="heading 7"/>
    <w:basedOn w:val="a"/>
    <w:next w:val="a"/>
    <w:link w:val="7Char"/>
    <w:qFormat/>
    <w:rsid w:val="00BB74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color w:val="000000"/>
      <w:sz w:val="28"/>
      <w:szCs w:val="24"/>
      <w:lang w:eastAsia="el-GR"/>
    </w:rPr>
  </w:style>
  <w:style w:type="paragraph" w:styleId="9">
    <w:name w:val="heading 9"/>
    <w:basedOn w:val="a"/>
    <w:next w:val="a"/>
    <w:link w:val="9Char"/>
    <w:qFormat/>
    <w:rsid w:val="00BB7471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7471"/>
    <w:rPr>
      <w:rFonts w:ascii="Arial" w:eastAsia="Times New Roman" w:hAnsi="Arial" w:cs="Times New Roman"/>
      <w:b/>
      <w:bCs/>
      <w:color w:val="000000"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B7471"/>
    <w:rPr>
      <w:rFonts w:ascii="Arial" w:eastAsia="Times New Roman" w:hAnsi="Arial" w:cs="Times New Roman"/>
      <w:b/>
      <w:bCs/>
      <w:color w:val="000000"/>
      <w:sz w:val="18"/>
      <w:szCs w:val="18"/>
      <w:lang w:eastAsia="el-GR"/>
    </w:rPr>
  </w:style>
  <w:style w:type="character" w:customStyle="1" w:styleId="3Char">
    <w:name w:val="Επικεφαλίδα 3 Char"/>
    <w:basedOn w:val="a0"/>
    <w:link w:val="3"/>
    <w:rsid w:val="00BB7471"/>
    <w:rPr>
      <w:rFonts w:ascii="Arial" w:eastAsia="Times New Roman" w:hAnsi="Arial" w:cs="Arial"/>
      <w:b/>
      <w:bCs/>
      <w:color w:val="000000"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BB7471"/>
    <w:rPr>
      <w:rFonts w:ascii="Arial" w:eastAsia="Times New Roman" w:hAnsi="Arial" w:cs="Times New Roman"/>
      <w:b/>
      <w:bCs/>
      <w:color w:val="000000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BB7471"/>
    <w:rPr>
      <w:rFonts w:ascii="Arial" w:eastAsia="Times New Roman" w:hAnsi="Arial" w:cs="Times New Roman"/>
      <w:b/>
      <w:bCs/>
      <w:i/>
      <w:iCs/>
      <w:color w:val="000000"/>
      <w:sz w:val="18"/>
      <w:szCs w:val="18"/>
      <w:lang w:eastAsia="el-GR"/>
    </w:rPr>
  </w:style>
  <w:style w:type="character" w:customStyle="1" w:styleId="7Char">
    <w:name w:val="Επικεφαλίδα 7 Char"/>
    <w:basedOn w:val="a0"/>
    <w:link w:val="7"/>
    <w:rsid w:val="00BB7471"/>
    <w:rPr>
      <w:rFonts w:ascii="Arial" w:eastAsia="Times New Roman" w:hAnsi="Arial" w:cs="Times New Roman"/>
      <w:color w:val="000000"/>
      <w:sz w:val="28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BB7471"/>
    <w:rPr>
      <w:rFonts w:ascii="Arial" w:eastAsia="Times New Roman" w:hAnsi="Arial" w:cs="Arial"/>
      <w:lang w:eastAsia="el-GR"/>
    </w:rPr>
  </w:style>
  <w:style w:type="paragraph" w:styleId="a3">
    <w:name w:val="Title"/>
    <w:basedOn w:val="a"/>
    <w:link w:val="Char"/>
    <w:qFormat/>
    <w:rsid w:val="00BB7471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customStyle="1" w:styleId="Char">
    <w:name w:val="Τίτλος Char"/>
    <w:basedOn w:val="a0"/>
    <w:link w:val="a3"/>
    <w:rsid w:val="00BB7471"/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D5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Dragios</dc:creator>
  <cp:lastModifiedBy>tritos7</cp:lastModifiedBy>
  <cp:revision>2</cp:revision>
  <cp:lastPrinted>2019-06-27T10:39:00Z</cp:lastPrinted>
  <dcterms:created xsi:type="dcterms:W3CDTF">2019-07-09T10:24:00Z</dcterms:created>
  <dcterms:modified xsi:type="dcterms:W3CDTF">2019-07-09T10:24:00Z</dcterms:modified>
</cp:coreProperties>
</file>