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94"/>
        <w:tblW w:w="9142" w:type="dxa"/>
        <w:tblLayout w:type="fixed"/>
        <w:tblCellMar>
          <w:left w:w="70" w:type="dxa"/>
          <w:right w:w="70" w:type="dxa"/>
        </w:tblCellMar>
        <w:tblLook w:val="04A0" w:firstRow="1" w:lastRow="0" w:firstColumn="1" w:lastColumn="0" w:noHBand="0" w:noVBand="1"/>
      </w:tblPr>
      <w:tblGrid>
        <w:gridCol w:w="4041"/>
        <w:gridCol w:w="424"/>
        <w:gridCol w:w="4677"/>
      </w:tblGrid>
      <w:tr w:rsidR="00973E78" w:rsidRPr="00973E78" w14:paraId="4ADBAC77" w14:textId="77777777" w:rsidTr="00F35391">
        <w:trPr>
          <w:trHeight w:val="993"/>
        </w:trPr>
        <w:tc>
          <w:tcPr>
            <w:tcW w:w="4041" w:type="dxa"/>
            <w:hideMark/>
          </w:tcPr>
          <w:p w14:paraId="59D0E860" w14:textId="6FDDAC59" w:rsidR="00973E78" w:rsidRPr="00973E78" w:rsidRDefault="00973E78" w:rsidP="00973E78">
            <w:pPr>
              <w:spacing w:after="0" w:line="240" w:lineRule="auto"/>
              <w:ind w:right="-70"/>
              <w:jc w:val="center"/>
              <w:rPr>
                <w:rFonts w:ascii="Georgia" w:eastAsia="Calibri" w:hAnsi="Georgia" w:cs="Lucida Sans Unicode"/>
                <w:sz w:val="20"/>
                <w:szCs w:val="20"/>
                <w:lang w:val="en-US"/>
              </w:rPr>
            </w:pPr>
            <w:r w:rsidRPr="00973E78">
              <w:rPr>
                <w:rFonts w:ascii="Georgia" w:eastAsia="Calibri" w:hAnsi="Georgia" w:cs="Lucida Sans Unicode"/>
                <w:noProof/>
                <w:sz w:val="20"/>
                <w:szCs w:val="20"/>
                <w:lang w:eastAsia="el-GR"/>
              </w:rPr>
              <w:drawing>
                <wp:inline distT="0" distB="0" distL="0" distR="0" wp14:anchorId="3733D075" wp14:editId="4CA4F87D">
                  <wp:extent cx="571500" cy="5619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tc>
        <w:tc>
          <w:tcPr>
            <w:tcW w:w="424" w:type="dxa"/>
          </w:tcPr>
          <w:p w14:paraId="3E6F9CD7" w14:textId="77777777" w:rsidR="00973E78" w:rsidRPr="00973E78" w:rsidRDefault="00973E78" w:rsidP="00973E78">
            <w:pPr>
              <w:spacing w:after="0" w:line="240" w:lineRule="auto"/>
              <w:rPr>
                <w:rFonts w:ascii="Georgia" w:eastAsia="Calibri" w:hAnsi="Georgia" w:cs="Lucida Sans Unicode"/>
                <w:sz w:val="20"/>
                <w:szCs w:val="20"/>
              </w:rPr>
            </w:pPr>
          </w:p>
        </w:tc>
        <w:tc>
          <w:tcPr>
            <w:tcW w:w="4677" w:type="dxa"/>
          </w:tcPr>
          <w:p w14:paraId="5AE0C882" w14:textId="77777777" w:rsidR="00973E78" w:rsidRPr="00973E78" w:rsidRDefault="00973E78" w:rsidP="00973E78">
            <w:pPr>
              <w:spacing w:after="0" w:line="240" w:lineRule="auto"/>
              <w:ind w:left="-70" w:right="-70"/>
              <w:jc w:val="center"/>
              <w:rPr>
                <w:rFonts w:ascii="Palatino Linotype" w:eastAsia="Calibri" w:hAnsi="Palatino Linotype" w:cs="Times New Roman"/>
                <w:b/>
                <w:spacing w:val="40"/>
                <w:sz w:val="20"/>
                <w:szCs w:val="20"/>
                <w:u w:val="double"/>
                <w:lang w:val="en-US"/>
              </w:rPr>
            </w:pPr>
          </w:p>
          <w:p w14:paraId="7C790C59" w14:textId="5EB353D9" w:rsidR="00973E78" w:rsidRPr="00973E78" w:rsidRDefault="00973E78" w:rsidP="00973E78">
            <w:pPr>
              <w:spacing w:after="120" w:line="240" w:lineRule="auto"/>
              <w:ind w:left="-68" w:right="-68"/>
              <w:jc w:val="center"/>
              <w:rPr>
                <w:rFonts w:ascii="Palatino Linotype" w:eastAsia="Calibri" w:hAnsi="Palatino Linotype" w:cs="Times New Roman"/>
                <w:b/>
                <w:spacing w:val="40"/>
                <w:sz w:val="34"/>
                <w:szCs w:val="34"/>
                <w:u w:val="double"/>
                <w:lang w:val="en-US"/>
              </w:rPr>
            </w:pPr>
            <w:r w:rsidRPr="00973E78">
              <w:rPr>
                <w:rFonts w:ascii="Palatino Linotype" w:eastAsia="Calibri" w:hAnsi="Palatino Linotype" w:cs="Times New Roman"/>
                <w:b/>
                <w:spacing w:val="40"/>
                <w:sz w:val="34"/>
                <w:szCs w:val="34"/>
                <w:u w:val="double"/>
              </w:rPr>
              <w:t>ΕΓΚΥΚΛΙΟΣ</w:t>
            </w:r>
            <w:r w:rsidR="00914E0E">
              <w:rPr>
                <w:rFonts w:ascii="Palatino Linotype" w:eastAsia="Calibri" w:hAnsi="Palatino Linotype" w:cs="Times New Roman"/>
                <w:b/>
                <w:spacing w:val="40"/>
                <w:sz w:val="34"/>
                <w:szCs w:val="34"/>
                <w:u w:val="double"/>
              </w:rPr>
              <w:t xml:space="preserve"> 4η</w:t>
            </w:r>
          </w:p>
        </w:tc>
      </w:tr>
      <w:tr w:rsidR="00973E78" w:rsidRPr="00973E78" w14:paraId="7DDAAB0F" w14:textId="77777777" w:rsidTr="00F35391">
        <w:tc>
          <w:tcPr>
            <w:tcW w:w="4041" w:type="dxa"/>
            <w:hideMark/>
          </w:tcPr>
          <w:p w14:paraId="68742E11" w14:textId="77777777" w:rsidR="00973E78" w:rsidRPr="00973E78" w:rsidRDefault="00973E78" w:rsidP="00973E78">
            <w:pPr>
              <w:spacing w:after="0" w:line="240" w:lineRule="auto"/>
              <w:ind w:right="-70"/>
              <w:jc w:val="center"/>
              <w:rPr>
                <w:rFonts w:ascii="Book Antiqua" w:eastAsia="Calibri" w:hAnsi="Book Antiqua" w:cs="Lucida Sans Unicode"/>
                <w:sz w:val="18"/>
                <w:szCs w:val="18"/>
              </w:rPr>
            </w:pPr>
            <w:r w:rsidRPr="00973E78">
              <w:rPr>
                <w:rFonts w:ascii="Book Antiqua" w:eastAsia="Calibri" w:hAnsi="Book Antiqua" w:cs="Lucida Sans Unicode"/>
                <w:sz w:val="18"/>
                <w:szCs w:val="18"/>
              </w:rPr>
              <w:t>ΕΛΛΗΝΙΚΗ ΔΗΜΟΚΡΑΤΙΑ</w:t>
            </w:r>
          </w:p>
        </w:tc>
        <w:tc>
          <w:tcPr>
            <w:tcW w:w="424" w:type="dxa"/>
          </w:tcPr>
          <w:p w14:paraId="4C181E0A" w14:textId="77777777" w:rsidR="00973E78" w:rsidRPr="00973E78" w:rsidRDefault="00973E78" w:rsidP="00973E78">
            <w:pPr>
              <w:spacing w:after="0" w:line="240" w:lineRule="auto"/>
              <w:rPr>
                <w:rFonts w:ascii="Book Antiqua" w:eastAsia="Calibri" w:hAnsi="Book Antiqua" w:cs="Lucida Sans Unicode"/>
                <w:sz w:val="16"/>
                <w:szCs w:val="16"/>
              </w:rPr>
            </w:pPr>
          </w:p>
        </w:tc>
        <w:tc>
          <w:tcPr>
            <w:tcW w:w="4677" w:type="dxa"/>
          </w:tcPr>
          <w:p w14:paraId="544533A2" w14:textId="77777777" w:rsidR="00973E78" w:rsidRPr="00973E78" w:rsidRDefault="00973E78" w:rsidP="00973E78">
            <w:pPr>
              <w:spacing w:after="0" w:line="240" w:lineRule="auto"/>
              <w:ind w:right="-70"/>
              <w:rPr>
                <w:rFonts w:ascii="Book Antiqua" w:eastAsia="Calibri" w:hAnsi="Book Antiqua" w:cs="Lucida Sans Unicode"/>
              </w:rPr>
            </w:pPr>
          </w:p>
        </w:tc>
      </w:tr>
      <w:tr w:rsidR="00973E78" w:rsidRPr="00973E78" w14:paraId="587BB2B2" w14:textId="77777777" w:rsidTr="00F35391">
        <w:tc>
          <w:tcPr>
            <w:tcW w:w="4041" w:type="dxa"/>
            <w:hideMark/>
          </w:tcPr>
          <w:p w14:paraId="48E15D27" w14:textId="77777777" w:rsidR="00973E78" w:rsidRPr="00973E78" w:rsidRDefault="00973E78" w:rsidP="00973E78">
            <w:pPr>
              <w:spacing w:after="0" w:line="240" w:lineRule="auto"/>
              <w:ind w:right="-70"/>
              <w:jc w:val="center"/>
              <w:rPr>
                <w:rFonts w:ascii="Book Antiqua" w:eastAsia="Calibri" w:hAnsi="Book Antiqua" w:cs="Lucida Sans Unicode"/>
                <w:sz w:val="18"/>
                <w:szCs w:val="18"/>
              </w:rPr>
            </w:pPr>
            <w:r w:rsidRPr="00973E78">
              <w:rPr>
                <w:rFonts w:ascii="Book Antiqua" w:eastAsia="Calibri" w:hAnsi="Book Antiqua" w:cs="Lucida Sans Unicode"/>
                <w:sz w:val="18"/>
                <w:szCs w:val="18"/>
              </w:rPr>
              <w:t>ΥΠΟΥΡΓΕΙΟ ΔΙΚΑΙΟΣΥΝΗΣ</w:t>
            </w:r>
          </w:p>
        </w:tc>
        <w:tc>
          <w:tcPr>
            <w:tcW w:w="424" w:type="dxa"/>
          </w:tcPr>
          <w:p w14:paraId="08BF8101" w14:textId="77777777" w:rsidR="00973E78" w:rsidRPr="00973E78" w:rsidRDefault="00973E78" w:rsidP="00973E78">
            <w:pPr>
              <w:spacing w:after="0" w:line="240" w:lineRule="auto"/>
              <w:rPr>
                <w:rFonts w:ascii="Book Antiqua" w:eastAsia="Calibri" w:hAnsi="Book Antiqua" w:cs="Lucida Sans Unicode"/>
                <w:b/>
                <w:bCs/>
                <w:sz w:val="16"/>
                <w:szCs w:val="16"/>
              </w:rPr>
            </w:pPr>
          </w:p>
        </w:tc>
        <w:tc>
          <w:tcPr>
            <w:tcW w:w="4677" w:type="dxa"/>
          </w:tcPr>
          <w:p w14:paraId="35C4C30E" w14:textId="720792DF" w:rsidR="00973E78" w:rsidRPr="00973E78" w:rsidRDefault="00973E78" w:rsidP="00973E78">
            <w:pPr>
              <w:spacing w:after="0" w:line="240" w:lineRule="auto"/>
              <w:ind w:right="-70"/>
              <w:rPr>
                <w:rFonts w:ascii="Book Antiqua" w:eastAsia="Calibri" w:hAnsi="Book Antiqua" w:cs="Lucida Sans Unicode"/>
              </w:rPr>
            </w:pPr>
            <w:r w:rsidRPr="00973E78">
              <w:rPr>
                <w:rFonts w:ascii="Book Antiqua" w:eastAsia="Calibri" w:hAnsi="Book Antiqua" w:cs="Lucida Sans Unicode"/>
              </w:rPr>
              <w:t>Αθήνα, 1</w:t>
            </w:r>
            <w:r w:rsidR="004F54B3">
              <w:rPr>
                <w:rFonts w:ascii="Book Antiqua" w:eastAsia="Calibri" w:hAnsi="Book Antiqua" w:cs="Lucida Sans Unicode"/>
              </w:rPr>
              <w:t>5</w:t>
            </w:r>
            <w:r w:rsidRPr="00973E78">
              <w:rPr>
                <w:rFonts w:ascii="Book Antiqua" w:eastAsia="Calibri" w:hAnsi="Book Antiqua" w:cs="Lucida Sans Unicode"/>
              </w:rPr>
              <w:t xml:space="preserve"> Ιουλίου 2020</w:t>
            </w:r>
          </w:p>
        </w:tc>
      </w:tr>
      <w:tr w:rsidR="00973E78" w:rsidRPr="00973E78" w14:paraId="10FDB7F3" w14:textId="77777777" w:rsidTr="00F35391">
        <w:tc>
          <w:tcPr>
            <w:tcW w:w="4041" w:type="dxa"/>
            <w:hideMark/>
          </w:tcPr>
          <w:p w14:paraId="1C8342DD" w14:textId="77777777" w:rsidR="00973E78" w:rsidRPr="00973E78" w:rsidRDefault="00973E78" w:rsidP="00973E78">
            <w:pPr>
              <w:spacing w:after="0" w:line="240" w:lineRule="auto"/>
              <w:ind w:right="-68"/>
              <w:jc w:val="center"/>
              <w:rPr>
                <w:rFonts w:ascii="Book Antiqua" w:eastAsia="Calibri" w:hAnsi="Book Antiqua" w:cs="Lucida Sans Unicode"/>
                <w:b/>
                <w:bCs/>
                <w:sz w:val="18"/>
                <w:szCs w:val="18"/>
              </w:rPr>
            </w:pPr>
            <w:r w:rsidRPr="00973E78">
              <w:rPr>
                <w:rFonts w:ascii="Book Antiqua" w:eastAsia="Calibri" w:hAnsi="Book Antiqua" w:cs="Lucida Sans Unicode"/>
                <w:b/>
                <w:bCs/>
                <w:sz w:val="18"/>
                <w:szCs w:val="18"/>
              </w:rPr>
              <w:t>ΣΥΜΒΟΛΑΙΟΓΡΑΦΙΚΟΣ ΣΥΛΛΟΓΟΣ</w:t>
            </w:r>
          </w:p>
        </w:tc>
        <w:tc>
          <w:tcPr>
            <w:tcW w:w="424" w:type="dxa"/>
          </w:tcPr>
          <w:p w14:paraId="72A8D6D9" w14:textId="77777777" w:rsidR="00973E78" w:rsidRPr="00973E78" w:rsidRDefault="00973E78" w:rsidP="00973E78">
            <w:pPr>
              <w:spacing w:after="0" w:line="240" w:lineRule="auto"/>
              <w:rPr>
                <w:rFonts w:ascii="Book Antiqua" w:eastAsia="Calibri" w:hAnsi="Book Antiqua" w:cs="Lucida Sans Unicode"/>
                <w:sz w:val="16"/>
                <w:szCs w:val="16"/>
              </w:rPr>
            </w:pPr>
          </w:p>
        </w:tc>
        <w:tc>
          <w:tcPr>
            <w:tcW w:w="4677" w:type="dxa"/>
          </w:tcPr>
          <w:p w14:paraId="5247365F" w14:textId="77777777" w:rsidR="00973E78" w:rsidRPr="00973E78" w:rsidRDefault="00973E78" w:rsidP="00973E78">
            <w:pPr>
              <w:spacing w:after="0" w:line="240" w:lineRule="auto"/>
              <w:ind w:right="-70"/>
              <w:rPr>
                <w:rFonts w:ascii="Book Antiqua" w:eastAsia="Calibri" w:hAnsi="Book Antiqua" w:cs="Lucida Sans Unicode"/>
                <w:b/>
                <w:bCs/>
              </w:rPr>
            </w:pPr>
          </w:p>
        </w:tc>
      </w:tr>
      <w:tr w:rsidR="00973E78" w:rsidRPr="00973E78" w14:paraId="797003D4" w14:textId="77777777" w:rsidTr="00F35391">
        <w:tc>
          <w:tcPr>
            <w:tcW w:w="4041" w:type="dxa"/>
            <w:hideMark/>
          </w:tcPr>
          <w:p w14:paraId="7086AC28" w14:textId="77777777" w:rsidR="00973E78" w:rsidRPr="00973E78" w:rsidRDefault="00973E78" w:rsidP="00973E78">
            <w:pPr>
              <w:spacing w:after="0" w:line="240" w:lineRule="auto"/>
              <w:ind w:right="-68"/>
              <w:jc w:val="center"/>
              <w:rPr>
                <w:rFonts w:ascii="Book Antiqua" w:eastAsia="Calibri" w:hAnsi="Book Antiqua" w:cs="Lucida Sans Unicode"/>
                <w:b/>
                <w:bCs/>
                <w:sz w:val="18"/>
                <w:szCs w:val="18"/>
              </w:rPr>
            </w:pPr>
            <w:r w:rsidRPr="00973E78">
              <w:rPr>
                <w:rFonts w:ascii="Book Antiqua" w:eastAsia="Calibri" w:hAnsi="Book Antiqua" w:cs="Lucida Sans Unicode"/>
                <w:b/>
                <w:bCs/>
                <w:sz w:val="18"/>
                <w:szCs w:val="18"/>
              </w:rPr>
              <w:t>ΕΦΕΤΕΙΩΝ ΑΘΗΝΩΝ – ΠΕΙΡΑΙΩΣ –</w:t>
            </w:r>
          </w:p>
        </w:tc>
        <w:tc>
          <w:tcPr>
            <w:tcW w:w="424" w:type="dxa"/>
          </w:tcPr>
          <w:p w14:paraId="79877449" w14:textId="77777777" w:rsidR="00973E78" w:rsidRPr="00973E78" w:rsidRDefault="00973E78" w:rsidP="00973E78">
            <w:pPr>
              <w:spacing w:after="0" w:line="240" w:lineRule="auto"/>
              <w:rPr>
                <w:rFonts w:ascii="Book Antiqua" w:eastAsia="Calibri" w:hAnsi="Book Antiqua" w:cs="Lucida Sans Unicode"/>
                <w:sz w:val="16"/>
                <w:szCs w:val="16"/>
              </w:rPr>
            </w:pPr>
          </w:p>
        </w:tc>
        <w:tc>
          <w:tcPr>
            <w:tcW w:w="4677" w:type="dxa"/>
          </w:tcPr>
          <w:p w14:paraId="5C851B2A" w14:textId="651E91D9" w:rsidR="00973E78" w:rsidRPr="00973E78" w:rsidRDefault="00973E78" w:rsidP="00973E78">
            <w:pPr>
              <w:spacing w:after="0" w:line="240" w:lineRule="auto"/>
              <w:ind w:right="-70"/>
              <w:rPr>
                <w:rFonts w:ascii="Book Antiqua" w:eastAsia="Calibri" w:hAnsi="Book Antiqua" w:cs="Lucida Sans Unicode"/>
                <w:b/>
                <w:bCs/>
                <w:lang w:val="en-US"/>
              </w:rPr>
            </w:pPr>
            <w:proofErr w:type="spellStart"/>
            <w:r w:rsidRPr="00973E78">
              <w:rPr>
                <w:rFonts w:ascii="Book Antiqua" w:eastAsia="Calibri" w:hAnsi="Book Antiqua" w:cs="Lucida Sans Unicode"/>
              </w:rPr>
              <w:t>Αριθμ</w:t>
            </w:r>
            <w:proofErr w:type="spellEnd"/>
            <w:r w:rsidRPr="00973E78">
              <w:rPr>
                <w:rFonts w:ascii="Book Antiqua" w:eastAsia="Calibri" w:hAnsi="Book Antiqua" w:cs="Lucida Sans Unicode"/>
              </w:rPr>
              <w:t xml:space="preserve">. </w:t>
            </w:r>
            <w:proofErr w:type="spellStart"/>
            <w:r w:rsidRPr="00973E78">
              <w:rPr>
                <w:rFonts w:ascii="Book Antiqua" w:eastAsia="Calibri" w:hAnsi="Book Antiqua" w:cs="Lucida Sans Unicode"/>
              </w:rPr>
              <w:t>Πρωτ</w:t>
            </w:r>
            <w:proofErr w:type="spellEnd"/>
            <w:r w:rsidRPr="00973E78">
              <w:rPr>
                <w:rFonts w:ascii="Book Antiqua" w:eastAsia="Calibri" w:hAnsi="Book Antiqua" w:cs="Lucida Sans Unicode"/>
              </w:rPr>
              <w:t xml:space="preserve">. </w:t>
            </w:r>
            <w:r w:rsidR="00914E0E">
              <w:rPr>
                <w:rFonts w:ascii="Book Antiqua" w:eastAsia="Calibri" w:hAnsi="Book Antiqua" w:cs="Lucida Sans Unicode"/>
                <w:b/>
              </w:rPr>
              <w:t>107</w:t>
            </w:r>
            <w:r w:rsidR="00914E0E" w:rsidRPr="00914E0E">
              <w:rPr>
                <w:rFonts w:ascii="Book Antiqua" w:eastAsia="Calibri" w:hAnsi="Book Antiqua" w:cs="Lucida Sans Unicode"/>
                <w:b/>
              </w:rPr>
              <w:t>0</w:t>
            </w:r>
          </w:p>
        </w:tc>
      </w:tr>
      <w:tr w:rsidR="00973E78" w:rsidRPr="00973E78" w14:paraId="27815199" w14:textId="77777777" w:rsidTr="00F35391">
        <w:tc>
          <w:tcPr>
            <w:tcW w:w="4041" w:type="dxa"/>
            <w:hideMark/>
          </w:tcPr>
          <w:p w14:paraId="594FD998" w14:textId="77777777" w:rsidR="00973E78" w:rsidRPr="00973E78" w:rsidRDefault="00973E78" w:rsidP="00973E78">
            <w:pPr>
              <w:spacing w:after="0" w:line="240" w:lineRule="auto"/>
              <w:ind w:right="-68"/>
              <w:jc w:val="center"/>
              <w:rPr>
                <w:rFonts w:ascii="Book Antiqua" w:eastAsia="Calibri" w:hAnsi="Book Antiqua" w:cs="Lucida Sans Unicode"/>
                <w:sz w:val="18"/>
                <w:szCs w:val="18"/>
              </w:rPr>
            </w:pPr>
            <w:r w:rsidRPr="00973E78">
              <w:rPr>
                <w:rFonts w:ascii="Book Antiqua" w:eastAsia="Calibri" w:hAnsi="Book Antiqua" w:cs="Lucida Sans Unicode"/>
                <w:b/>
                <w:bCs/>
                <w:sz w:val="18"/>
                <w:szCs w:val="18"/>
              </w:rPr>
              <w:t>ΑΙΓΑΙΟΥ ΚΑΙ ΔΩΔΕΚΑΝΗΣΟΥ</w:t>
            </w:r>
          </w:p>
        </w:tc>
        <w:tc>
          <w:tcPr>
            <w:tcW w:w="424" w:type="dxa"/>
          </w:tcPr>
          <w:p w14:paraId="675B868A" w14:textId="77777777" w:rsidR="00973E78" w:rsidRPr="00973E78" w:rsidRDefault="00973E78" w:rsidP="00973E78">
            <w:pPr>
              <w:spacing w:after="0" w:line="240" w:lineRule="auto"/>
              <w:rPr>
                <w:rFonts w:ascii="Book Antiqua" w:eastAsia="Calibri" w:hAnsi="Book Antiqua" w:cs="Lucida Sans Unicode"/>
                <w:b/>
                <w:bCs/>
                <w:sz w:val="16"/>
                <w:szCs w:val="16"/>
              </w:rPr>
            </w:pPr>
          </w:p>
        </w:tc>
        <w:tc>
          <w:tcPr>
            <w:tcW w:w="4677" w:type="dxa"/>
          </w:tcPr>
          <w:p w14:paraId="3D4552AB" w14:textId="77777777" w:rsidR="00973E78" w:rsidRPr="00973E78" w:rsidRDefault="00973E78" w:rsidP="00973E78">
            <w:pPr>
              <w:spacing w:after="0" w:line="240" w:lineRule="auto"/>
              <w:ind w:right="-70"/>
              <w:rPr>
                <w:rFonts w:ascii="Book Antiqua" w:eastAsia="Calibri" w:hAnsi="Book Antiqua" w:cs="Lucida Sans Unicode"/>
                <w:b/>
                <w:bCs/>
                <w:lang w:val="en-US"/>
              </w:rPr>
            </w:pPr>
          </w:p>
        </w:tc>
      </w:tr>
      <w:tr w:rsidR="00973E78" w:rsidRPr="00973E78" w14:paraId="7DD818CA" w14:textId="77777777" w:rsidTr="00F35391">
        <w:trPr>
          <w:trHeight w:val="354"/>
        </w:trPr>
        <w:tc>
          <w:tcPr>
            <w:tcW w:w="4041" w:type="dxa"/>
          </w:tcPr>
          <w:p w14:paraId="27242E81" w14:textId="77777777" w:rsidR="00973E78" w:rsidRPr="00973E78" w:rsidRDefault="00973E78" w:rsidP="00973E78">
            <w:pPr>
              <w:spacing w:after="0" w:line="240" w:lineRule="auto"/>
              <w:ind w:right="-68"/>
              <w:jc w:val="center"/>
              <w:rPr>
                <w:rFonts w:ascii="Book Antiqua" w:eastAsia="Calibri" w:hAnsi="Book Antiqua" w:cs="Lucida Sans Unicode"/>
                <w:b/>
                <w:bCs/>
                <w:sz w:val="18"/>
                <w:szCs w:val="18"/>
              </w:rPr>
            </w:pPr>
            <w:r w:rsidRPr="00973E78">
              <w:rPr>
                <w:rFonts w:ascii="Book Antiqua" w:eastAsia="Calibri" w:hAnsi="Book Antiqua" w:cs="Lucida Sans Unicode"/>
                <w:sz w:val="18"/>
                <w:szCs w:val="18"/>
              </w:rPr>
              <w:t>Α Θ Η Ν Α</w:t>
            </w:r>
          </w:p>
          <w:p w14:paraId="3218CF20" w14:textId="77777777" w:rsidR="00973E78" w:rsidRPr="00973E78" w:rsidRDefault="00973E78" w:rsidP="00973E78">
            <w:pPr>
              <w:spacing w:after="0" w:line="240" w:lineRule="auto"/>
              <w:ind w:right="-70"/>
              <w:jc w:val="center"/>
              <w:rPr>
                <w:rFonts w:ascii="Book Antiqua" w:eastAsia="Calibri" w:hAnsi="Book Antiqua" w:cs="Lucida Sans Unicode"/>
                <w:sz w:val="18"/>
                <w:szCs w:val="18"/>
              </w:rPr>
            </w:pPr>
            <w:r w:rsidRPr="00973E78">
              <w:rPr>
                <w:rFonts w:ascii="Book Antiqua" w:eastAsia="Calibri" w:hAnsi="Book Antiqua" w:cs="Lucida Sans Unicode"/>
                <w:sz w:val="18"/>
                <w:szCs w:val="18"/>
              </w:rPr>
              <w:t>------------------</w:t>
            </w:r>
          </w:p>
        </w:tc>
        <w:tc>
          <w:tcPr>
            <w:tcW w:w="424" w:type="dxa"/>
          </w:tcPr>
          <w:p w14:paraId="7CCEC44E" w14:textId="77777777" w:rsidR="00973E78" w:rsidRPr="00973E78" w:rsidRDefault="00973E78" w:rsidP="00973E78">
            <w:pPr>
              <w:spacing w:after="0" w:line="240" w:lineRule="auto"/>
              <w:rPr>
                <w:rFonts w:ascii="Book Antiqua" w:eastAsia="Calibri" w:hAnsi="Book Antiqua" w:cs="Lucida Sans Unicode"/>
                <w:b/>
                <w:bCs/>
                <w:sz w:val="20"/>
                <w:szCs w:val="20"/>
              </w:rPr>
            </w:pPr>
          </w:p>
        </w:tc>
        <w:tc>
          <w:tcPr>
            <w:tcW w:w="4677" w:type="dxa"/>
            <w:hideMark/>
          </w:tcPr>
          <w:p w14:paraId="234DE1B1" w14:textId="77777777" w:rsidR="00973E78" w:rsidRPr="00973E78" w:rsidRDefault="00973E78" w:rsidP="00973E78">
            <w:pPr>
              <w:spacing w:after="0" w:line="240" w:lineRule="auto"/>
              <w:ind w:right="918"/>
              <w:rPr>
                <w:rFonts w:ascii="Book Antiqua" w:eastAsia="Calibri" w:hAnsi="Book Antiqua" w:cs="Times New Roman"/>
                <w:b/>
                <w:u w:val="single"/>
                <w:lang w:val="en-US"/>
              </w:rPr>
            </w:pPr>
          </w:p>
        </w:tc>
      </w:tr>
      <w:tr w:rsidR="00973E78" w:rsidRPr="00973E78" w14:paraId="223B1408" w14:textId="77777777" w:rsidTr="00F35391">
        <w:tc>
          <w:tcPr>
            <w:tcW w:w="4041" w:type="dxa"/>
            <w:hideMark/>
          </w:tcPr>
          <w:p w14:paraId="663C0740" w14:textId="77777777" w:rsidR="00973E78" w:rsidRPr="00973E78" w:rsidRDefault="00973E78" w:rsidP="00973E78">
            <w:pPr>
              <w:tabs>
                <w:tab w:val="left" w:pos="993"/>
              </w:tabs>
              <w:spacing w:after="0" w:line="240" w:lineRule="auto"/>
              <w:ind w:right="-2"/>
              <w:rPr>
                <w:rFonts w:ascii="Book Antiqua" w:eastAsia="Calibri" w:hAnsi="Book Antiqua" w:cs="Lucida Sans Unicode"/>
                <w:sz w:val="16"/>
                <w:szCs w:val="16"/>
              </w:rPr>
            </w:pPr>
            <w:bookmarkStart w:id="0" w:name="_Hlk45619398"/>
            <w:proofErr w:type="spellStart"/>
            <w:r w:rsidRPr="00973E78">
              <w:rPr>
                <w:rFonts w:ascii="Book Antiqua" w:eastAsia="Calibri" w:hAnsi="Book Antiqua" w:cs="Lucida Sans Unicode"/>
                <w:sz w:val="16"/>
                <w:szCs w:val="16"/>
              </w:rPr>
              <w:t>Ταχ</w:t>
            </w:r>
            <w:proofErr w:type="spellEnd"/>
            <w:r w:rsidRPr="00973E78">
              <w:rPr>
                <w:rFonts w:ascii="Book Antiqua" w:eastAsia="Calibri" w:hAnsi="Book Antiqua" w:cs="Lucida Sans Unicode"/>
                <w:sz w:val="16"/>
                <w:szCs w:val="16"/>
              </w:rPr>
              <w:t>. Δ/</w:t>
            </w:r>
            <w:proofErr w:type="spellStart"/>
            <w:r w:rsidRPr="00973E78">
              <w:rPr>
                <w:rFonts w:ascii="Book Antiqua" w:eastAsia="Calibri" w:hAnsi="Book Antiqua" w:cs="Lucida Sans Unicode"/>
                <w:sz w:val="16"/>
                <w:szCs w:val="16"/>
              </w:rPr>
              <w:t>νση</w:t>
            </w:r>
            <w:proofErr w:type="spellEnd"/>
            <w:r w:rsidRPr="00973E78">
              <w:rPr>
                <w:rFonts w:ascii="Book Antiqua" w:eastAsia="Calibri" w:hAnsi="Book Antiqua" w:cs="Lucida Sans Unicode"/>
                <w:sz w:val="16"/>
                <w:szCs w:val="16"/>
              </w:rPr>
              <w:tab/>
              <w:t xml:space="preserve">  : Γ. Γενναδίου 4 - Τ.Κ. 106 78-Αθήνα</w:t>
            </w:r>
          </w:p>
          <w:p w14:paraId="27EF047C" w14:textId="77777777" w:rsidR="00973E78" w:rsidRPr="00973E78" w:rsidRDefault="00973E78" w:rsidP="00973E78">
            <w:pPr>
              <w:tabs>
                <w:tab w:val="left" w:pos="993"/>
              </w:tabs>
              <w:spacing w:after="0" w:line="240" w:lineRule="auto"/>
              <w:ind w:right="-2"/>
              <w:rPr>
                <w:rFonts w:ascii="Book Antiqua" w:eastAsia="Calibri" w:hAnsi="Book Antiqua" w:cs="Lucida Sans Unicode"/>
                <w:sz w:val="16"/>
                <w:szCs w:val="16"/>
                <w:lang w:val="en-US"/>
              </w:rPr>
            </w:pPr>
            <w:r w:rsidRPr="00973E78">
              <w:rPr>
                <w:rFonts w:ascii="Book Antiqua" w:eastAsia="Calibri" w:hAnsi="Book Antiqua" w:cs="Lucida Sans Unicode"/>
                <w:sz w:val="16"/>
                <w:szCs w:val="16"/>
              </w:rPr>
              <w:t>Τηλέφωνα</w:t>
            </w:r>
            <w:r w:rsidRPr="00973E78">
              <w:rPr>
                <w:rFonts w:ascii="Book Antiqua" w:eastAsia="Calibri" w:hAnsi="Book Antiqua" w:cs="Lucida Sans Unicode"/>
                <w:sz w:val="16"/>
                <w:szCs w:val="16"/>
                <w:lang w:val="en-US"/>
              </w:rPr>
              <w:tab/>
              <w:t xml:space="preserve">  : 210 330 7450,-60,-70,-80,-90</w:t>
            </w:r>
          </w:p>
          <w:p w14:paraId="178BC18C" w14:textId="77777777" w:rsidR="00973E78" w:rsidRPr="00973E78" w:rsidRDefault="00973E78" w:rsidP="00973E78">
            <w:pPr>
              <w:tabs>
                <w:tab w:val="left" w:pos="993"/>
              </w:tabs>
              <w:spacing w:after="0" w:line="240" w:lineRule="auto"/>
              <w:ind w:right="-2"/>
              <w:rPr>
                <w:rFonts w:ascii="Book Antiqua" w:eastAsia="Calibri" w:hAnsi="Book Antiqua" w:cs="Lucida Sans Unicode"/>
                <w:sz w:val="16"/>
                <w:szCs w:val="16"/>
                <w:lang w:val="en-US"/>
              </w:rPr>
            </w:pPr>
            <w:r w:rsidRPr="00973E78">
              <w:rPr>
                <w:rFonts w:ascii="Book Antiqua" w:eastAsia="Calibri" w:hAnsi="Book Antiqua" w:cs="Lucida Sans Unicode"/>
                <w:sz w:val="16"/>
                <w:szCs w:val="16"/>
                <w:lang w:val="en-US"/>
              </w:rPr>
              <w:t>FAX</w:t>
            </w:r>
            <w:r w:rsidRPr="00973E78">
              <w:rPr>
                <w:rFonts w:ascii="Book Antiqua" w:eastAsia="Calibri" w:hAnsi="Book Antiqua" w:cs="Lucida Sans Unicode"/>
                <w:sz w:val="16"/>
                <w:szCs w:val="16"/>
                <w:lang w:val="en-US"/>
              </w:rPr>
              <w:tab/>
              <w:t xml:space="preserve">  : 210 384 8335</w:t>
            </w:r>
          </w:p>
          <w:p w14:paraId="678CC9AF" w14:textId="77777777" w:rsidR="00973E78" w:rsidRPr="00973E78" w:rsidRDefault="00973E78" w:rsidP="00973E78">
            <w:pPr>
              <w:tabs>
                <w:tab w:val="left" w:pos="993"/>
              </w:tabs>
              <w:spacing w:after="0" w:line="240" w:lineRule="auto"/>
              <w:ind w:right="-2"/>
              <w:rPr>
                <w:rFonts w:ascii="Book Antiqua" w:eastAsia="Calibri" w:hAnsi="Book Antiqua" w:cs="Lucida Sans Unicode"/>
                <w:sz w:val="16"/>
                <w:szCs w:val="16"/>
                <w:lang w:val="en-US"/>
              </w:rPr>
            </w:pPr>
            <w:r w:rsidRPr="00973E78">
              <w:rPr>
                <w:rFonts w:ascii="Book Antiqua" w:eastAsia="Calibri" w:hAnsi="Book Antiqua" w:cs="Lucida Sans Unicode"/>
                <w:sz w:val="16"/>
                <w:szCs w:val="16"/>
                <w:lang w:val="de-DE"/>
              </w:rPr>
              <w:t>E</w:t>
            </w:r>
            <w:r w:rsidRPr="00973E78">
              <w:rPr>
                <w:rFonts w:ascii="Book Antiqua" w:eastAsia="Calibri" w:hAnsi="Book Antiqua" w:cs="Lucida Sans Unicode"/>
                <w:sz w:val="16"/>
                <w:szCs w:val="16"/>
                <w:lang w:val="en-US"/>
              </w:rPr>
              <w:t>-</w:t>
            </w:r>
            <w:r w:rsidRPr="00973E78">
              <w:rPr>
                <w:rFonts w:ascii="Book Antiqua" w:eastAsia="Calibri" w:hAnsi="Book Antiqua" w:cs="Lucida Sans Unicode"/>
                <w:sz w:val="16"/>
                <w:szCs w:val="16"/>
                <w:lang w:val="de-DE"/>
              </w:rPr>
              <w:t>mail</w:t>
            </w:r>
            <w:r w:rsidRPr="00973E78">
              <w:rPr>
                <w:rFonts w:ascii="Book Antiqua" w:eastAsia="Calibri" w:hAnsi="Book Antiqua" w:cs="Lucida Sans Unicode"/>
                <w:sz w:val="16"/>
                <w:szCs w:val="16"/>
                <w:lang w:val="en-US"/>
              </w:rPr>
              <w:t xml:space="preserve">               : </w:t>
            </w:r>
            <w:proofErr w:type="spellStart"/>
            <w:r w:rsidRPr="00973E78">
              <w:rPr>
                <w:rFonts w:ascii="Book Antiqua" w:eastAsia="Calibri" w:hAnsi="Book Antiqua" w:cs="Lucida Sans Unicode"/>
                <w:sz w:val="16"/>
                <w:szCs w:val="16"/>
                <w:lang w:val="de-DE"/>
              </w:rPr>
              <w:t>notaries</w:t>
            </w:r>
            <w:proofErr w:type="spellEnd"/>
            <w:r w:rsidRPr="00973E78">
              <w:rPr>
                <w:rFonts w:ascii="Book Antiqua" w:eastAsia="Calibri" w:hAnsi="Book Antiqua" w:cs="Lucida Sans Unicode"/>
                <w:sz w:val="16"/>
                <w:szCs w:val="16"/>
                <w:lang w:val="en-US"/>
              </w:rPr>
              <w:t>@</w:t>
            </w:r>
            <w:proofErr w:type="spellStart"/>
            <w:r w:rsidRPr="00973E78">
              <w:rPr>
                <w:rFonts w:ascii="Book Antiqua" w:eastAsia="Calibri" w:hAnsi="Book Antiqua" w:cs="Lucida Sans Unicode"/>
                <w:sz w:val="16"/>
                <w:szCs w:val="16"/>
                <w:lang w:val="de-DE"/>
              </w:rPr>
              <w:t>notariat</w:t>
            </w:r>
            <w:proofErr w:type="spellEnd"/>
            <w:r w:rsidRPr="00973E78">
              <w:rPr>
                <w:rFonts w:ascii="Book Antiqua" w:eastAsia="Calibri" w:hAnsi="Book Antiqua" w:cs="Lucida Sans Unicode"/>
                <w:sz w:val="16"/>
                <w:szCs w:val="16"/>
                <w:lang w:val="en-US"/>
              </w:rPr>
              <w:t>.</w:t>
            </w:r>
            <w:proofErr w:type="spellStart"/>
            <w:r w:rsidRPr="00973E78">
              <w:rPr>
                <w:rFonts w:ascii="Book Antiqua" w:eastAsia="Calibri" w:hAnsi="Book Antiqua" w:cs="Lucida Sans Unicode"/>
                <w:sz w:val="16"/>
                <w:szCs w:val="16"/>
                <w:lang w:val="de-DE"/>
              </w:rPr>
              <w:t>gr</w:t>
            </w:r>
            <w:proofErr w:type="spellEnd"/>
          </w:p>
          <w:p w14:paraId="14533F19" w14:textId="5BBB6C70" w:rsidR="00973E78" w:rsidRDefault="00973E78" w:rsidP="00973E78">
            <w:pPr>
              <w:tabs>
                <w:tab w:val="left" w:pos="993"/>
              </w:tabs>
              <w:spacing w:after="0" w:line="240" w:lineRule="auto"/>
              <w:ind w:right="-2"/>
              <w:rPr>
                <w:rFonts w:ascii="Book Antiqua" w:eastAsia="Calibri" w:hAnsi="Book Antiqua" w:cs="Lucida Sans Unicode"/>
                <w:sz w:val="16"/>
                <w:szCs w:val="16"/>
              </w:rPr>
            </w:pPr>
            <w:r w:rsidRPr="00973E78">
              <w:rPr>
                <w:rFonts w:ascii="Book Antiqua" w:eastAsia="Calibri" w:hAnsi="Book Antiqua" w:cs="Lucida Sans Unicode"/>
                <w:sz w:val="16"/>
                <w:szCs w:val="16"/>
              </w:rPr>
              <w:t xml:space="preserve">Πληροφορίες  : </w:t>
            </w:r>
            <w:r w:rsidR="001D7FC4">
              <w:rPr>
                <w:rFonts w:ascii="Book Antiqua" w:eastAsia="Calibri" w:hAnsi="Book Antiqua" w:cs="Lucida Sans Unicode"/>
                <w:sz w:val="16"/>
                <w:szCs w:val="16"/>
              </w:rPr>
              <w:t>Β. Αραχωβίτη,</w:t>
            </w:r>
          </w:p>
          <w:p w14:paraId="1F2236C3" w14:textId="57516EA2" w:rsidR="001D7FC4" w:rsidRPr="00973E78" w:rsidRDefault="001D7FC4" w:rsidP="00973E78">
            <w:pPr>
              <w:tabs>
                <w:tab w:val="left" w:pos="993"/>
              </w:tabs>
              <w:spacing w:after="0" w:line="240" w:lineRule="auto"/>
              <w:ind w:right="-2"/>
              <w:rPr>
                <w:rFonts w:ascii="Book Antiqua" w:eastAsia="Calibri" w:hAnsi="Book Antiqua" w:cs="Lucida Sans Unicode"/>
                <w:sz w:val="16"/>
                <w:szCs w:val="16"/>
              </w:rPr>
            </w:pPr>
            <w:r>
              <w:rPr>
                <w:rFonts w:ascii="Book Antiqua" w:eastAsia="Calibri" w:hAnsi="Book Antiqua" w:cs="Lucida Sans Unicode"/>
                <w:b/>
                <w:bCs/>
                <w:sz w:val="18"/>
                <w:szCs w:val="18"/>
              </w:rPr>
              <w:t xml:space="preserve">                        </w:t>
            </w:r>
            <w:r w:rsidR="00914E0E">
              <w:rPr>
                <w:rFonts w:ascii="Book Antiqua" w:eastAsia="Calibri" w:hAnsi="Book Antiqua" w:cs="Lucida Sans Unicode"/>
                <w:b/>
                <w:bCs/>
                <w:sz w:val="18"/>
                <w:szCs w:val="18"/>
              </w:rPr>
              <w:t xml:space="preserve"> </w:t>
            </w:r>
            <w:r>
              <w:rPr>
                <w:rFonts w:ascii="Book Antiqua" w:eastAsia="Calibri" w:hAnsi="Book Antiqua" w:cs="Lucida Sans Unicode"/>
                <w:b/>
                <w:bCs/>
                <w:sz w:val="18"/>
                <w:szCs w:val="18"/>
              </w:rPr>
              <w:t xml:space="preserve"> </w:t>
            </w:r>
            <w:r w:rsidRPr="001D7FC4">
              <w:rPr>
                <w:rFonts w:ascii="Book Antiqua" w:eastAsia="Calibri" w:hAnsi="Book Antiqua" w:cs="Lucida Sans Unicode"/>
                <w:sz w:val="16"/>
                <w:szCs w:val="16"/>
              </w:rPr>
              <w:t xml:space="preserve">Γ. </w:t>
            </w:r>
            <w:proofErr w:type="spellStart"/>
            <w:r w:rsidRPr="001D7FC4">
              <w:rPr>
                <w:rFonts w:ascii="Book Antiqua" w:eastAsia="Calibri" w:hAnsi="Book Antiqua" w:cs="Lucida Sans Unicode"/>
                <w:sz w:val="16"/>
                <w:szCs w:val="16"/>
              </w:rPr>
              <w:t>Πούλιος</w:t>
            </w:r>
            <w:proofErr w:type="spellEnd"/>
          </w:p>
        </w:tc>
        <w:tc>
          <w:tcPr>
            <w:tcW w:w="424" w:type="dxa"/>
          </w:tcPr>
          <w:p w14:paraId="7E9B97CD" w14:textId="77777777" w:rsidR="00973E78" w:rsidRPr="00973E78" w:rsidRDefault="00973E78" w:rsidP="00973E78">
            <w:pPr>
              <w:spacing w:after="0" w:line="240" w:lineRule="auto"/>
              <w:rPr>
                <w:rFonts w:ascii="Book Antiqua" w:eastAsia="Calibri" w:hAnsi="Book Antiqua" w:cs="Lucida Sans Unicode"/>
                <w:sz w:val="16"/>
                <w:szCs w:val="16"/>
              </w:rPr>
            </w:pPr>
          </w:p>
        </w:tc>
        <w:tc>
          <w:tcPr>
            <w:tcW w:w="4677" w:type="dxa"/>
          </w:tcPr>
          <w:p w14:paraId="321B7FD2" w14:textId="77777777" w:rsidR="00973E78" w:rsidRPr="00973E78" w:rsidRDefault="00973E78" w:rsidP="00973E78">
            <w:pPr>
              <w:spacing w:after="0" w:line="240" w:lineRule="auto"/>
              <w:ind w:right="918"/>
              <w:rPr>
                <w:rFonts w:ascii="Book Antiqua" w:eastAsia="Calibri" w:hAnsi="Book Antiqua" w:cs="Times New Roman"/>
                <w:b/>
                <w:u w:val="single"/>
              </w:rPr>
            </w:pPr>
          </w:p>
          <w:p w14:paraId="640367F0" w14:textId="77777777" w:rsidR="00973E78" w:rsidRPr="00973E78" w:rsidRDefault="00973E78" w:rsidP="00973E78">
            <w:pPr>
              <w:spacing w:after="0" w:line="240" w:lineRule="auto"/>
              <w:ind w:right="918"/>
              <w:rPr>
                <w:rFonts w:ascii="Book Antiqua" w:eastAsia="Calibri" w:hAnsi="Book Antiqua" w:cs="Times New Roman"/>
                <w:b/>
                <w:u w:val="single"/>
              </w:rPr>
            </w:pPr>
            <w:r w:rsidRPr="00973E78">
              <w:rPr>
                <w:rFonts w:ascii="Book Antiqua" w:eastAsia="Calibri" w:hAnsi="Book Antiqua" w:cs="Times New Roman"/>
                <w:b/>
                <w:u w:val="single"/>
              </w:rPr>
              <w:t>Προς</w:t>
            </w:r>
          </w:p>
          <w:p w14:paraId="71B75B6B" w14:textId="77777777" w:rsidR="00973E78" w:rsidRPr="00973E78" w:rsidRDefault="00973E78" w:rsidP="00973E78">
            <w:pPr>
              <w:spacing w:after="0" w:line="240" w:lineRule="auto"/>
              <w:ind w:right="918"/>
              <w:jc w:val="both"/>
              <w:rPr>
                <w:rFonts w:ascii="Book Antiqua" w:eastAsia="Calibri" w:hAnsi="Book Antiqua" w:cs="Times New Roman"/>
              </w:rPr>
            </w:pPr>
            <w:r w:rsidRPr="00973E78">
              <w:rPr>
                <w:rFonts w:ascii="Book Antiqua" w:eastAsia="Calibri" w:hAnsi="Book Antiqua" w:cs="Times New Roman"/>
              </w:rPr>
              <w:t>Όλα τα μέλη του Συλλόγου</w:t>
            </w:r>
          </w:p>
        </w:tc>
      </w:tr>
    </w:tbl>
    <w:p w14:paraId="4F7C29A2" w14:textId="77777777" w:rsidR="00973E78" w:rsidRPr="00973E78" w:rsidRDefault="00973E78" w:rsidP="00973E78">
      <w:pPr>
        <w:spacing w:after="0" w:line="240" w:lineRule="auto"/>
        <w:ind w:right="-625"/>
        <w:jc w:val="both"/>
        <w:rPr>
          <w:rFonts w:ascii="Calibri" w:eastAsia="Calibri" w:hAnsi="Calibri" w:cs="Times New Roman"/>
          <w:sz w:val="16"/>
          <w:szCs w:val="16"/>
        </w:rPr>
      </w:pPr>
    </w:p>
    <w:p w14:paraId="69560491" w14:textId="77777777" w:rsidR="00973E78" w:rsidRPr="00973E78" w:rsidRDefault="00973E78" w:rsidP="00973E78">
      <w:pPr>
        <w:spacing w:after="0" w:line="240" w:lineRule="auto"/>
        <w:ind w:right="-618"/>
        <w:jc w:val="both"/>
        <w:rPr>
          <w:rFonts w:ascii="Book Antiqua" w:eastAsia="Calibri" w:hAnsi="Book Antiqua" w:cs="Times New Roman"/>
          <w:b/>
          <w:sz w:val="16"/>
          <w:szCs w:val="16"/>
          <w:u w:val="single"/>
        </w:rPr>
      </w:pPr>
    </w:p>
    <w:p w14:paraId="23FA0AEA" w14:textId="6A0E1EB5" w:rsidR="00973E78" w:rsidRPr="00914E0E" w:rsidRDefault="00973E78" w:rsidP="00973E78">
      <w:pPr>
        <w:spacing w:after="120" w:line="240" w:lineRule="auto"/>
        <w:ind w:right="-57"/>
        <w:jc w:val="both"/>
        <w:rPr>
          <w:rFonts w:ascii="Palatino Linotype" w:eastAsia="Calibri" w:hAnsi="Palatino Linotype" w:cs="Tahoma"/>
          <w:b/>
          <w:i/>
          <w:sz w:val="26"/>
          <w:szCs w:val="26"/>
          <w:lang w:eastAsia="x-none"/>
        </w:rPr>
      </w:pPr>
      <w:r w:rsidRPr="00914E0E">
        <w:rPr>
          <w:rFonts w:ascii="Palatino Linotype" w:eastAsia="Calibri" w:hAnsi="Palatino Linotype" w:cs="Tahoma"/>
          <w:b/>
          <w:sz w:val="26"/>
          <w:szCs w:val="26"/>
          <w:u w:val="single"/>
          <w:lang w:eastAsia="x-none"/>
        </w:rPr>
        <w:t>ΘΕΜΑ</w:t>
      </w:r>
      <w:r w:rsidRPr="00914E0E">
        <w:rPr>
          <w:rFonts w:ascii="Palatino Linotype" w:eastAsia="Calibri" w:hAnsi="Palatino Linotype" w:cs="Tahoma"/>
          <w:b/>
          <w:sz w:val="26"/>
          <w:szCs w:val="26"/>
          <w:lang w:eastAsia="x-none"/>
        </w:rPr>
        <w:t xml:space="preserve">: </w:t>
      </w:r>
      <w:r w:rsidRPr="00914E0E">
        <w:rPr>
          <w:rFonts w:ascii="Palatino Linotype" w:eastAsia="Calibri" w:hAnsi="Palatino Linotype" w:cs="Tahoma"/>
          <w:b/>
          <w:i/>
          <w:sz w:val="26"/>
          <w:szCs w:val="26"/>
          <w:lang w:eastAsia="x-none"/>
        </w:rPr>
        <w:t xml:space="preserve">«Απάντηση </w:t>
      </w:r>
      <w:r w:rsidRPr="00914E0E">
        <w:rPr>
          <w:rFonts w:ascii="Palatino Linotype" w:eastAsia="Calibri" w:hAnsi="Palatino Linotype" w:cs="Tahoma"/>
          <w:b/>
          <w:i/>
          <w:sz w:val="26"/>
          <w:szCs w:val="26"/>
          <w:lang w:val="en-US" w:eastAsia="x-none"/>
        </w:rPr>
        <w:t>e</w:t>
      </w:r>
      <w:r w:rsidRPr="00914E0E">
        <w:rPr>
          <w:rFonts w:ascii="Palatino Linotype" w:eastAsia="Calibri" w:hAnsi="Palatino Linotype" w:cs="Tahoma"/>
          <w:b/>
          <w:i/>
          <w:sz w:val="26"/>
          <w:szCs w:val="26"/>
          <w:lang w:eastAsia="x-none"/>
        </w:rPr>
        <w:t>-ΕΦΚΑ επί παρατηρήσεων και ερωτημάτων που ετέθησαν από τον ΣΣΕΑΠΑΔ αναφορικά με τα Αποδεικτικά Ασφαλιστικής Ενημερότητας και τις Βεβαιώσεις Οφειλής»</w:t>
      </w:r>
    </w:p>
    <w:p w14:paraId="4A817D7C" w14:textId="77777777" w:rsidR="00973E78" w:rsidRPr="00973E78" w:rsidRDefault="00973E78" w:rsidP="00973E78">
      <w:pPr>
        <w:spacing w:after="120" w:line="240" w:lineRule="auto"/>
        <w:ind w:right="-51" w:firstLine="425"/>
        <w:jc w:val="both"/>
        <w:rPr>
          <w:rFonts w:ascii="Book Antiqua" w:eastAsia="Calibri" w:hAnsi="Book Antiqua" w:cs="Tahoma"/>
          <w:sz w:val="10"/>
          <w:szCs w:val="10"/>
          <w:lang w:eastAsia="x-none"/>
        </w:rPr>
      </w:pPr>
    </w:p>
    <w:p w14:paraId="64B7ED04" w14:textId="77777777" w:rsidR="00973E78" w:rsidRPr="00973E78" w:rsidRDefault="00973E78" w:rsidP="00973E78">
      <w:pPr>
        <w:spacing w:before="120" w:after="120" w:line="360" w:lineRule="auto"/>
        <w:ind w:right="-51" w:firstLine="425"/>
        <w:jc w:val="both"/>
        <w:rPr>
          <w:rFonts w:ascii="Book Antiqua" w:eastAsia="Calibri" w:hAnsi="Book Antiqua" w:cs="Tahoma"/>
          <w:sz w:val="24"/>
          <w:szCs w:val="24"/>
          <w:lang w:eastAsia="x-none"/>
        </w:rPr>
      </w:pPr>
      <w:r w:rsidRPr="00973E78">
        <w:rPr>
          <w:rFonts w:ascii="Book Antiqua" w:eastAsia="Calibri" w:hAnsi="Book Antiqua" w:cs="Tahoma"/>
          <w:sz w:val="24"/>
          <w:szCs w:val="24"/>
          <w:lang w:eastAsia="x-none"/>
        </w:rPr>
        <w:t>Κυρίες και κύριοι Συνάδελφοι,</w:t>
      </w:r>
    </w:p>
    <w:p w14:paraId="008BD54E" w14:textId="4A42124D" w:rsidR="001D7FC4" w:rsidRDefault="001D7FC4" w:rsidP="001D7FC4">
      <w:pPr>
        <w:spacing w:before="120" w:after="120" w:line="360" w:lineRule="auto"/>
        <w:ind w:right="-51" w:firstLine="425"/>
        <w:jc w:val="both"/>
        <w:rPr>
          <w:rFonts w:ascii="Book Antiqua" w:eastAsia="Calibri" w:hAnsi="Book Antiqua" w:cs="Tahoma"/>
          <w:sz w:val="24"/>
          <w:szCs w:val="24"/>
          <w:lang w:eastAsia="x-none"/>
        </w:rPr>
      </w:pPr>
      <w:r>
        <w:rPr>
          <w:rFonts w:ascii="Book Antiqua" w:eastAsia="Calibri" w:hAnsi="Book Antiqua" w:cs="Tahoma"/>
          <w:sz w:val="24"/>
          <w:szCs w:val="24"/>
          <w:lang w:eastAsia="x-none"/>
        </w:rPr>
        <w:t>Κατά την εφαρμογή των νέων διατάξεων για τη χορήγηση του Αποδεικτικού Ασφαλιστικής Ενημερότητας</w:t>
      </w:r>
      <w:r w:rsidR="00914E0E">
        <w:rPr>
          <w:rFonts w:ascii="Book Antiqua" w:eastAsia="Calibri" w:hAnsi="Book Antiqua" w:cs="Tahoma"/>
          <w:sz w:val="24"/>
          <w:szCs w:val="24"/>
          <w:lang w:eastAsia="x-none"/>
        </w:rPr>
        <w:t>,</w:t>
      </w:r>
      <w:r>
        <w:rPr>
          <w:rFonts w:ascii="Book Antiqua" w:eastAsia="Calibri" w:hAnsi="Book Antiqua" w:cs="Tahoma"/>
          <w:sz w:val="24"/>
          <w:szCs w:val="24"/>
          <w:lang w:eastAsia="x-none"/>
        </w:rPr>
        <w:t xml:space="preserve"> διαπιστώσαμε προβλήματα και ζητήματα, τα οποία αφού καταγράψαμε και ταξινομήσαμε, θέσαμε υ</w:t>
      </w:r>
      <w:r w:rsidR="00914E0E">
        <w:rPr>
          <w:rFonts w:ascii="Book Antiqua" w:eastAsia="Calibri" w:hAnsi="Book Antiqua" w:cs="Tahoma"/>
          <w:sz w:val="24"/>
          <w:szCs w:val="24"/>
          <w:lang w:eastAsia="x-none"/>
        </w:rPr>
        <w:t xml:space="preserve">π’ </w:t>
      </w:r>
      <w:r>
        <w:rPr>
          <w:rFonts w:ascii="Book Antiqua" w:eastAsia="Calibri" w:hAnsi="Book Antiqua" w:cs="Tahoma"/>
          <w:sz w:val="24"/>
          <w:szCs w:val="24"/>
          <w:lang w:eastAsia="x-none"/>
        </w:rPr>
        <w:t xml:space="preserve">όψη της Διοίκησης του </w:t>
      </w:r>
      <w:r>
        <w:rPr>
          <w:rFonts w:ascii="Book Antiqua" w:eastAsia="Calibri" w:hAnsi="Book Antiqua" w:cs="Tahoma"/>
          <w:sz w:val="24"/>
          <w:szCs w:val="24"/>
          <w:lang w:val="en-US" w:eastAsia="x-none"/>
        </w:rPr>
        <w:t>e</w:t>
      </w:r>
      <w:r w:rsidRPr="001D7FC4">
        <w:rPr>
          <w:rFonts w:ascii="Book Antiqua" w:eastAsia="Calibri" w:hAnsi="Book Antiqua" w:cs="Tahoma"/>
          <w:sz w:val="24"/>
          <w:szCs w:val="24"/>
          <w:lang w:eastAsia="x-none"/>
        </w:rPr>
        <w:t>-</w:t>
      </w:r>
      <w:r>
        <w:rPr>
          <w:rFonts w:ascii="Book Antiqua" w:eastAsia="Calibri" w:hAnsi="Book Antiqua" w:cs="Tahoma"/>
          <w:sz w:val="24"/>
          <w:szCs w:val="24"/>
          <w:lang w:eastAsia="x-none"/>
        </w:rPr>
        <w:t>ΕΦΚ</w:t>
      </w:r>
      <w:r w:rsidR="00914E0E">
        <w:rPr>
          <w:rFonts w:ascii="Book Antiqua" w:eastAsia="Calibri" w:hAnsi="Book Antiqua" w:cs="Tahoma"/>
          <w:sz w:val="24"/>
          <w:szCs w:val="24"/>
          <w:lang w:eastAsia="x-none"/>
        </w:rPr>
        <w:t xml:space="preserve">Α, και με σχετικά παραδείγματα, </w:t>
      </w:r>
      <w:r>
        <w:rPr>
          <w:rFonts w:ascii="Book Antiqua" w:eastAsia="Calibri" w:hAnsi="Book Antiqua" w:cs="Tahoma"/>
          <w:sz w:val="24"/>
          <w:szCs w:val="24"/>
          <w:lang w:eastAsia="x-none"/>
        </w:rPr>
        <w:t xml:space="preserve">με το υπ’ </w:t>
      </w:r>
      <w:proofErr w:type="spellStart"/>
      <w:r>
        <w:rPr>
          <w:rFonts w:ascii="Book Antiqua" w:eastAsia="Calibri" w:hAnsi="Book Antiqua" w:cs="Tahoma"/>
          <w:sz w:val="24"/>
          <w:szCs w:val="24"/>
          <w:lang w:eastAsia="x-none"/>
        </w:rPr>
        <w:t>αριθ</w:t>
      </w:r>
      <w:r w:rsidR="00914E0E">
        <w:rPr>
          <w:rFonts w:ascii="Book Antiqua" w:eastAsia="Calibri" w:hAnsi="Book Antiqua" w:cs="Tahoma"/>
          <w:sz w:val="24"/>
          <w:szCs w:val="24"/>
          <w:lang w:eastAsia="x-none"/>
        </w:rPr>
        <w:t>μ</w:t>
      </w:r>
      <w:proofErr w:type="spellEnd"/>
      <w:r w:rsidR="00914E0E">
        <w:rPr>
          <w:rFonts w:ascii="Book Antiqua" w:eastAsia="Calibri" w:hAnsi="Book Antiqua" w:cs="Tahoma"/>
          <w:sz w:val="24"/>
          <w:szCs w:val="24"/>
          <w:lang w:eastAsia="x-none"/>
        </w:rPr>
        <w:t xml:space="preserve">. </w:t>
      </w:r>
      <w:proofErr w:type="spellStart"/>
      <w:r w:rsidR="00914E0E">
        <w:rPr>
          <w:rFonts w:ascii="Book Antiqua" w:eastAsia="Calibri" w:hAnsi="Book Antiqua" w:cs="Tahoma"/>
          <w:sz w:val="24"/>
          <w:szCs w:val="24"/>
          <w:lang w:eastAsia="x-none"/>
        </w:rPr>
        <w:t>π</w:t>
      </w:r>
      <w:r>
        <w:rPr>
          <w:rFonts w:ascii="Book Antiqua" w:eastAsia="Calibri" w:hAnsi="Book Antiqua" w:cs="Tahoma"/>
          <w:sz w:val="24"/>
          <w:szCs w:val="24"/>
          <w:lang w:eastAsia="x-none"/>
        </w:rPr>
        <w:t>ρωτ</w:t>
      </w:r>
      <w:proofErr w:type="spellEnd"/>
      <w:r>
        <w:rPr>
          <w:rFonts w:ascii="Book Antiqua" w:eastAsia="Calibri" w:hAnsi="Book Antiqua" w:cs="Tahoma"/>
          <w:sz w:val="24"/>
          <w:szCs w:val="24"/>
          <w:lang w:eastAsia="x-none"/>
        </w:rPr>
        <w:t>. 906/19</w:t>
      </w:r>
      <w:r w:rsidR="00914E0E">
        <w:rPr>
          <w:rFonts w:ascii="Book Antiqua" w:eastAsia="Calibri" w:hAnsi="Book Antiqua" w:cs="Tahoma"/>
          <w:sz w:val="24"/>
          <w:szCs w:val="24"/>
          <w:lang w:eastAsia="x-none"/>
        </w:rPr>
        <w:t>-6-</w:t>
      </w:r>
      <w:r>
        <w:rPr>
          <w:rFonts w:ascii="Book Antiqua" w:eastAsia="Calibri" w:hAnsi="Book Antiqua" w:cs="Tahoma"/>
          <w:sz w:val="24"/>
          <w:szCs w:val="24"/>
          <w:lang w:eastAsia="x-none"/>
        </w:rPr>
        <w:t>2020 έγγραφο του Συλλόγου.</w:t>
      </w:r>
    </w:p>
    <w:p w14:paraId="29115ED9" w14:textId="2E49B9D6" w:rsidR="001D7FC4" w:rsidRDefault="001D7FC4" w:rsidP="001D7FC4">
      <w:pPr>
        <w:spacing w:before="120" w:after="120" w:line="360" w:lineRule="auto"/>
        <w:ind w:right="-51" w:firstLine="425"/>
        <w:jc w:val="both"/>
        <w:rPr>
          <w:rFonts w:ascii="Book Antiqua" w:eastAsia="Calibri" w:hAnsi="Book Antiqua" w:cs="Tahoma"/>
          <w:sz w:val="24"/>
          <w:szCs w:val="24"/>
          <w:lang w:eastAsia="x-none"/>
        </w:rPr>
      </w:pPr>
      <w:r>
        <w:rPr>
          <w:rFonts w:ascii="Book Antiqua" w:eastAsia="Calibri" w:hAnsi="Book Antiqua" w:cs="Tahoma"/>
          <w:sz w:val="24"/>
          <w:szCs w:val="24"/>
          <w:lang w:eastAsia="x-none"/>
        </w:rPr>
        <w:t xml:space="preserve">Ο </w:t>
      </w:r>
      <w:r>
        <w:rPr>
          <w:rFonts w:ascii="Book Antiqua" w:eastAsia="Calibri" w:hAnsi="Book Antiqua" w:cs="Tahoma"/>
          <w:sz w:val="24"/>
          <w:szCs w:val="24"/>
          <w:lang w:val="en-US" w:eastAsia="x-none"/>
        </w:rPr>
        <w:t>e</w:t>
      </w:r>
      <w:r w:rsidRPr="001D7FC4">
        <w:rPr>
          <w:rFonts w:ascii="Book Antiqua" w:eastAsia="Calibri" w:hAnsi="Book Antiqua" w:cs="Tahoma"/>
          <w:sz w:val="24"/>
          <w:szCs w:val="24"/>
          <w:lang w:eastAsia="x-none"/>
        </w:rPr>
        <w:t>-</w:t>
      </w:r>
      <w:r>
        <w:rPr>
          <w:rFonts w:ascii="Book Antiqua" w:eastAsia="Calibri" w:hAnsi="Book Antiqua" w:cs="Tahoma"/>
          <w:sz w:val="24"/>
          <w:szCs w:val="24"/>
          <w:lang w:eastAsia="x-none"/>
        </w:rPr>
        <w:t xml:space="preserve">ΕΦΚΑ με το υπ’ </w:t>
      </w:r>
      <w:proofErr w:type="spellStart"/>
      <w:r>
        <w:rPr>
          <w:rFonts w:ascii="Book Antiqua" w:eastAsia="Calibri" w:hAnsi="Book Antiqua" w:cs="Tahoma"/>
          <w:sz w:val="24"/>
          <w:szCs w:val="24"/>
          <w:lang w:eastAsia="x-none"/>
        </w:rPr>
        <w:t>αριθ</w:t>
      </w:r>
      <w:r w:rsidR="00914E0E">
        <w:rPr>
          <w:rFonts w:ascii="Book Antiqua" w:eastAsia="Calibri" w:hAnsi="Book Antiqua" w:cs="Tahoma"/>
          <w:sz w:val="24"/>
          <w:szCs w:val="24"/>
          <w:lang w:eastAsia="x-none"/>
        </w:rPr>
        <w:t>μ</w:t>
      </w:r>
      <w:proofErr w:type="spellEnd"/>
      <w:r w:rsidR="00914E0E">
        <w:rPr>
          <w:rFonts w:ascii="Book Antiqua" w:eastAsia="Calibri" w:hAnsi="Book Antiqua" w:cs="Tahoma"/>
          <w:sz w:val="24"/>
          <w:szCs w:val="24"/>
          <w:lang w:eastAsia="x-none"/>
        </w:rPr>
        <w:t xml:space="preserve">. </w:t>
      </w:r>
      <w:proofErr w:type="spellStart"/>
      <w:r w:rsidR="00914E0E">
        <w:rPr>
          <w:rFonts w:ascii="Book Antiqua" w:eastAsia="Calibri" w:hAnsi="Book Antiqua" w:cs="Tahoma"/>
          <w:sz w:val="24"/>
          <w:szCs w:val="24"/>
          <w:lang w:eastAsia="x-none"/>
        </w:rPr>
        <w:t>π</w:t>
      </w:r>
      <w:r>
        <w:rPr>
          <w:rFonts w:ascii="Book Antiqua" w:eastAsia="Calibri" w:hAnsi="Book Antiqua" w:cs="Tahoma"/>
          <w:sz w:val="24"/>
          <w:szCs w:val="24"/>
          <w:lang w:eastAsia="x-none"/>
        </w:rPr>
        <w:t>ρωτ</w:t>
      </w:r>
      <w:proofErr w:type="spellEnd"/>
      <w:r>
        <w:rPr>
          <w:rFonts w:ascii="Book Antiqua" w:eastAsia="Calibri" w:hAnsi="Book Antiqua" w:cs="Tahoma"/>
          <w:sz w:val="24"/>
          <w:szCs w:val="24"/>
          <w:lang w:eastAsia="x-none"/>
        </w:rPr>
        <w:t>. 154226/13</w:t>
      </w:r>
      <w:r w:rsidR="00914E0E">
        <w:rPr>
          <w:rFonts w:ascii="Book Antiqua" w:eastAsia="Calibri" w:hAnsi="Book Antiqua" w:cs="Tahoma"/>
          <w:sz w:val="24"/>
          <w:szCs w:val="24"/>
          <w:lang w:eastAsia="x-none"/>
        </w:rPr>
        <w:t>-7-</w:t>
      </w:r>
      <w:r>
        <w:rPr>
          <w:rFonts w:ascii="Book Antiqua" w:eastAsia="Calibri" w:hAnsi="Book Antiqua" w:cs="Tahoma"/>
          <w:sz w:val="24"/>
          <w:szCs w:val="24"/>
          <w:lang w:eastAsia="x-none"/>
        </w:rPr>
        <w:t xml:space="preserve">2020 έγγραφό του απάντησε στο ανωτέρω έγγραφό μας, το οποίο σας κοινοποιούμε προς ενημέρωσή σας. Για την καλύτερη κατανόηση των απαντήσεων και προς διευκόλυνση της ανάγνωσης του απαντητικού εγγράφου του </w:t>
      </w:r>
      <w:r>
        <w:rPr>
          <w:rFonts w:ascii="Book Antiqua" w:eastAsia="Calibri" w:hAnsi="Book Antiqua" w:cs="Tahoma"/>
          <w:sz w:val="24"/>
          <w:szCs w:val="24"/>
          <w:lang w:val="en-US" w:eastAsia="x-none"/>
        </w:rPr>
        <w:t>e</w:t>
      </w:r>
      <w:r w:rsidRPr="001D7FC4">
        <w:rPr>
          <w:rFonts w:ascii="Book Antiqua" w:eastAsia="Calibri" w:hAnsi="Book Antiqua" w:cs="Tahoma"/>
          <w:sz w:val="24"/>
          <w:szCs w:val="24"/>
          <w:lang w:eastAsia="x-none"/>
        </w:rPr>
        <w:t>-</w:t>
      </w:r>
      <w:r>
        <w:rPr>
          <w:rFonts w:ascii="Book Antiqua" w:eastAsia="Calibri" w:hAnsi="Book Antiqua" w:cs="Tahoma"/>
          <w:sz w:val="24"/>
          <w:szCs w:val="24"/>
          <w:lang w:eastAsia="x-none"/>
        </w:rPr>
        <w:t xml:space="preserve">ΕΦΚΑ, ακολουθεί </w:t>
      </w:r>
      <w:r w:rsidRPr="0075336E">
        <w:rPr>
          <w:rFonts w:ascii="Book Antiqua" w:eastAsia="Calibri" w:hAnsi="Book Antiqua" w:cs="Tahoma"/>
          <w:b/>
          <w:bCs/>
          <w:sz w:val="24"/>
          <w:szCs w:val="24"/>
          <w:lang w:eastAsia="x-none"/>
        </w:rPr>
        <w:t>στο τέλος του παρόντος εγγράφου σχετικός Πίνακας που συντάχθηκε από τη Νομική Υπηρεσία του Συλλόγου</w:t>
      </w:r>
      <w:r>
        <w:rPr>
          <w:rFonts w:ascii="Book Antiqua" w:eastAsia="Calibri" w:hAnsi="Book Antiqua" w:cs="Tahoma"/>
          <w:sz w:val="24"/>
          <w:szCs w:val="24"/>
          <w:lang w:eastAsia="x-none"/>
        </w:rPr>
        <w:t xml:space="preserve">. </w:t>
      </w:r>
    </w:p>
    <w:p w14:paraId="10C294BF" w14:textId="384D5BF3" w:rsidR="001D7FC4" w:rsidRDefault="001D7FC4" w:rsidP="001D7FC4">
      <w:pPr>
        <w:spacing w:before="120" w:after="120" w:line="360" w:lineRule="auto"/>
        <w:ind w:right="-51" w:firstLine="425"/>
        <w:jc w:val="both"/>
        <w:rPr>
          <w:rFonts w:ascii="Book Antiqua" w:eastAsia="Calibri" w:hAnsi="Book Antiqua" w:cs="Tahoma"/>
          <w:sz w:val="24"/>
          <w:szCs w:val="24"/>
          <w:lang w:eastAsia="x-none"/>
        </w:rPr>
      </w:pPr>
      <w:r>
        <w:rPr>
          <w:rFonts w:ascii="Book Antiqua" w:eastAsia="Calibri" w:hAnsi="Book Antiqua" w:cs="Tahoma"/>
          <w:sz w:val="24"/>
          <w:szCs w:val="24"/>
          <w:lang w:eastAsia="x-none"/>
        </w:rPr>
        <w:t xml:space="preserve">Εκκρεμεί η απάντηση του </w:t>
      </w:r>
      <w:r>
        <w:rPr>
          <w:rFonts w:ascii="Book Antiqua" w:eastAsia="Calibri" w:hAnsi="Book Antiqua" w:cs="Tahoma"/>
          <w:sz w:val="24"/>
          <w:szCs w:val="24"/>
          <w:lang w:val="en-US" w:eastAsia="x-none"/>
        </w:rPr>
        <w:t>e</w:t>
      </w:r>
      <w:r w:rsidRPr="001D7FC4">
        <w:rPr>
          <w:rFonts w:ascii="Book Antiqua" w:eastAsia="Calibri" w:hAnsi="Book Antiqua" w:cs="Tahoma"/>
          <w:sz w:val="24"/>
          <w:szCs w:val="24"/>
          <w:lang w:eastAsia="x-none"/>
        </w:rPr>
        <w:t>-</w:t>
      </w:r>
      <w:r>
        <w:rPr>
          <w:rFonts w:ascii="Book Antiqua" w:eastAsia="Calibri" w:hAnsi="Book Antiqua" w:cs="Tahoma"/>
          <w:sz w:val="24"/>
          <w:szCs w:val="24"/>
          <w:lang w:eastAsia="x-none"/>
        </w:rPr>
        <w:t xml:space="preserve">ΕΦΚΑ επί του </w:t>
      </w:r>
      <w:r w:rsidR="00914E0E">
        <w:rPr>
          <w:rFonts w:ascii="Book Antiqua" w:eastAsia="Calibri" w:hAnsi="Book Antiqua" w:cs="Tahoma"/>
          <w:sz w:val="24"/>
          <w:szCs w:val="24"/>
          <w:lang w:eastAsia="x-none"/>
        </w:rPr>
        <w:t xml:space="preserve">υπ’ </w:t>
      </w:r>
      <w:proofErr w:type="spellStart"/>
      <w:r w:rsidR="00914E0E">
        <w:rPr>
          <w:rFonts w:ascii="Book Antiqua" w:eastAsia="Calibri" w:hAnsi="Book Antiqua" w:cs="Tahoma"/>
          <w:sz w:val="24"/>
          <w:szCs w:val="24"/>
          <w:lang w:eastAsia="x-none"/>
        </w:rPr>
        <w:t>αριθμ</w:t>
      </w:r>
      <w:proofErr w:type="spellEnd"/>
      <w:r w:rsidR="00914E0E">
        <w:rPr>
          <w:rFonts w:ascii="Book Antiqua" w:eastAsia="Calibri" w:hAnsi="Book Antiqua" w:cs="Tahoma"/>
          <w:sz w:val="24"/>
          <w:szCs w:val="24"/>
          <w:lang w:eastAsia="x-none"/>
        </w:rPr>
        <w:t xml:space="preserve">. </w:t>
      </w:r>
      <w:proofErr w:type="spellStart"/>
      <w:r w:rsidR="00914E0E">
        <w:rPr>
          <w:rFonts w:ascii="Book Antiqua" w:eastAsia="Calibri" w:hAnsi="Book Antiqua" w:cs="Tahoma"/>
          <w:sz w:val="24"/>
          <w:szCs w:val="24"/>
          <w:lang w:eastAsia="x-none"/>
        </w:rPr>
        <w:t>πρωτ</w:t>
      </w:r>
      <w:proofErr w:type="spellEnd"/>
      <w:r w:rsidR="00914E0E">
        <w:rPr>
          <w:rFonts w:ascii="Book Antiqua" w:eastAsia="Calibri" w:hAnsi="Book Antiqua" w:cs="Tahoma"/>
          <w:sz w:val="24"/>
          <w:szCs w:val="24"/>
          <w:lang w:eastAsia="x-none"/>
        </w:rPr>
        <w:t>.</w:t>
      </w:r>
      <w:r w:rsidR="00A7295E">
        <w:rPr>
          <w:rFonts w:ascii="Book Antiqua" w:eastAsia="Calibri" w:hAnsi="Book Antiqua" w:cs="Tahoma"/>
          <w:sz w:val="24"/>
          <w:szCs w:val="24"/>
          <w:lang w:eastAsia="x-none"/>
        </w:rPr>
        <w:t xml:space="preserve"> 989/</w:t>
      </w:r>
      <w:r w:rsidR="00914E0E">
        <w:rPr>
          <w:rFonts w:ascii="Book Antiqua" w:eastAsia="Calibri" w:hAnsi="Book Antiqua" w:cs="Tahoma"/>
          <w:sz w:val="24"/>
          <w:szCs w:val="24"/>
          <w:lang w:eastAsia="x-none"/>
        </w:rPr>
        <w:t>3-7-</w:t>
      </w:r>
      <w:r w:rsidR="00A7295E">
        <w:rPr>
          <w:rFonts w:ascii="Book Antiqua" w:eastAsia="Calibri" w:hAnsi="Book Antiqua" w:cs="Tahoma"/>
          <w:sz w:val="24"/>
          <w:szCs w:val="24"/>
          <w:lang w:eastAsia="x-none"/>
        </w:rPr>
        <w:t>.2020 ερωτήματος του Συλλόγου</w:t>
      </w:r>
      <w:r w:rsidR="00914E0E">
        <w:rPr>
          <w:rFonts w:ascii="Book Antiqua" w:eastAsia="Calibri" w:hAnsi="Book Antiqua" w:cs="Tahoma"/>
          <w:sz w:val="24"/>
          <w:szCs w:val="24"/>
          <w:lang w:eastAsia="x-none"/>
        </w:rPr>
        <w:t>,</w:t>
      </w:r>
      <w:r w:rsidR="00A7295E">
        <w:rPr>
          <w:rFonts w:ascii="Book Antiqua" w:eastAsia="Calibri" w:hAnsi="Book Antiqua" w:cs="Tahoma"/>
          <w:sz w:val="24"/>
          <w:szCs w:val="24"/>
          <w:lang w:eastAsia="x-none"/>
        </w:rPr>
        <w:t xml:space="preserve"> με τίτλο «</w:t>
      </w:r>
      <w:r w:rsidR="00A7295E" w:rsidRPr="00A7295E">
        <w:rPr>
          <w:rFonts w:ascii="Book Antiqua" w:eastAsia="Calibri" w:hAnsi="Book Antiqua" w:cs="Tahoma"/>
          <w:sz w:val="24"/>
          <w:szCs w:val="24"/>
          <w:lang w:eastAsia="x-none"/>
        </w:rPr>
        <w:t>Βεβαίωση Οφειλής / μη επάρκεια τιμήματος για κάλυψη του συνόλου ή μέρους των οφειλόμενων προς τον ΕΦΚΑ ποσών</w:t>
      </w:r>
      <w:r w:rsidR="00A7295E">
        <w:rPr>
          <w:rFonts w:ascii="Book Antiqua" w:eastAsia="Calibri" w:hAnsi="Book Antiqua" w:cs="Tahoma"/>
          <w:sz w:val="24"/>
          <w:szCs w:val="24"/>
          <w:lang w:eastAsia="x-none"/>
        </w:rPr>
        <w:t>».</w:t>
      </w:r>
    </w:p>
    <w:p w14:paraId="15EF55A2" w14:textId="5F4061F0" w:rsidR="0075258D" w:rsidRDefault="0075258D" w:rsidP="0075258D">
      <w:pPr>
        <w:spacing w:before="120" w:after="120" w:line="360" w:lineRule="auto"/>
        <w:ind w:right="-51" w:firstLine="425"/>
        <w:jc w:val="both"/>
        <w:rPr>
          <w:rFonts w:ascii="Book Antiqua" w:eastAsia="Calibri" w:hAnsi="Book Antiqua" w:cs="Tahoma"/>
          <w:sz w:val="24"/>
          <w:szCs w:val="24"/>
          <w:lang w:eastAsia="x-none"/>
        </w:rPr>
      </w:pPr>
      <w:r>
        <w:rPr>
          <w:rFonts w:ascii="Book Antiqua" w:eastAsia="Calibri" w:hAnsi="Book Antiqua" w:cs="Tahoma"/>
          <w:sz w:val="24"/>
          <w:szCs w:val="24"/>
          <w:lang w:eastAsia="x-none"/>
        </w:rPr>
        <w:t xml:space="preserve">Όπως αναφέρει σχετικά στο ανωτέρω απαντητικό του έγγραφο ο </w:t>
      </w:r>
      <w:r>
        <w:rPr>
          <w:rFonts w:ascii="Book Antiqua" w:eastAsia="Calibri" w:hAnsi="Book Antiqua" w:cs="Tahoma"/>
          <w:sz w:val="24"/>
          <w:szCs w:val="24"/>
          <w:lang w:val="en-US" w:eastAsia="x-none"/>
        </w:rPr>
        <w:t>e</w:t>
      </w:r>
      <w:r w:rsidRPr="0075258D">
        <w:rPr>
          <w:rFonts w:ascii="Book Antiqua" w:eastAsia="Calibri" w:hAnsi="Book Antiqua" w:cs="Tahoma"/>
          <w:sz w:val="24"/>
          <w:szCs w:val="24"/>
          <w:lang w:eastAsia="x-none"/>
        </w:rPr>
        <w:t>-</w:t>
      </w:r>
      <w:r>
        <w:rPr>
          <w:rFonts w:ascii="Book Antiqua" w:eastAsia="Calibri" w:hAnsi="Book Antiqua" w:cs="Tahoma"/>
          <w:sz w:val="24"/>
          <w:szCs w:val="24"/>
          <w:lang w:eastAsia="x-none"/>
        </w:rPr>
        <w:t>ΕΦΚΑ</w:t>
      </w:r>
      <w:r w:rsidR="00914E0E">
        <w:rPr>
          <w:rFonts w:ascii="Book Antiqua" w:eastAsia="Calibri" w:hAnsi="Book Antiqua" w:cs="Tahoma"/>
          <w:sz w:val="24"/>
          <w:szCs w:val="24"/>
          <w:lang w:eastAsia="x-none"/>
        </w:rPr>
        <w:t>,</w:t>
      </w:r>
      <w:r>
        <w:rPr>
          <w:rFonts w:ascii="Book Antiqua" w:eastAsia="Calibri" w:hAnsi="Book Antiqua" w:cs="Tahoma"/>
          <w:sz w:val="24"/>
          <w:szCs w:val="24"/>
          <w:lang w:eastAsia="x-none"/>
        </w:rPr>
        <w:t xml:space="preserve"> αναμένεται νομοθετική ρύθμιση σχετικά με τη χορήγηση ΑΑΕ στους εργολάβους (για τις οριζόντιες ιδιοκτησίες που αποτελούν μέρος του εργολαβικού ανταλλάγματος) και </w:t>
      </w:r>
      <w:r>
        <w:rPr>
          <w:rFonts w:ascii="Book Antiqua" w:eastAsia="Calibri" w:hAnsi="Book Antiqua" w:cs="Tahoma"/>
          <w:sz w:val="24"/>
          <w:szCs w:val="24"/>
          <w:lang w:eastAsia="x-none"/>
        </w:rPr>
        <w:lastRenderedPageBreak/>
        <w:t xml:space="preserve">τις ομόρρυθμες εταιρείες (στη κατεύθυνση να μην </w:t>
      </w:r>
      <w:r w:rsidRPr="0075258D">
        <w:rPr>
          <w:rFonts w:ascii="Book Antiqua" w:eastAsia="Calibri" w:hAnsi="Book Antiqua" w:cs="Tahoma"/>
          <w:sz w:val="24"/>
          <w:szCs w:val="24"/>
          <w:lang w:eastAsia="x-none"/>
        </w:rPr>
        <w:t>λαμβάνονται</w:t>
      </w:r>
      <w:r>
        <w:rPr>
          <w:rFonts w:ascii="Book Antiqua" w:eastAsia="Calibri" w:hAnsi="Book Antiqua" w:cs="Tahoma"/>
          <w:sz w:val="24"/>
          <w:szCs w:val="24"/>
          <w:lang w:eastAsia="x-none"/>
        </w:rPr>
        <w:t xml:space="preserve"> </w:t>
      </w:r>
      <w:r w:rsidR="00914E0E">
        <w:rPr>
          <w:rFonts w:ascii="Book Antiqua" w:eastAsia="Calibri" w:hAnsi="Book Antiqua" w:cs="Tahoma"/>
          <w:sz w:val="24"/>
          <w:szCs w:val="24"/>
          <w:lang w:eastAsia="x-none"/>
        </w:rPr>
        <w:t>υπόψη οι οφειλές των φ</w:t>
      </w:r>
      <w:r w:rsidRPr="0075258D">
        <w:rPr>
          <w:rFonts w:ascii="Book Antiqua" w:eastAsia="Calibri" w:hAnsi="Book Antiqua" w:cs="Tahoma"/>
          <w:sz w:val="24"/>
          <w:szCs w:val="24"/>
          <w:lang w:eastAsia="x-none"/>
        </w:rPr>
        <w:t>υσικών προσώπων που συμμετέχουν σε αυτές, και ως εκ τούτου, σε</w:t>
      </w:r>
      <w:r>
        <w:rPr>
          <w:rFonts w:ascii="Book Antiqua" w:eastAsia="Calibri" w:hAnsi="Book Antiqua" w:cs="Tahoma"/>
          <w:sz w:val="24"/>
          <w:szCs w:val="24"/>
          <w:lang w:eastAsia="x-none"/>
        </w:rPr>
        <w:t xml:space="preserve"> </w:t>
      </w:r>
      <w:r w:rsidRPr="0075258D">
        <w:rPr>
          <w:rFonts w:ascii="Book Antiqua" w:eastAsia="Calibri" w:hAnsi="Book Antiqua" w:cs="Tahoma"/>
          <w:sz w:val="24"/>
          <w:szCs w:val="24"/>
          <w:lang w:eastAsia="x-none"/>
        </w:rPr>
        <w:t>περίπτωση που το</w:t>
      </w:r>
      <w:r w:rsidR="00914E0E">
        <w:rPr>
          <w:rFonts w:ascii="Book Antiqua" w:eastAsia="Calibri" w:hAnsi="Book Antiqua" w:cs="Tahoma"/>
          <w:sz w:val="24"/>
          <w:szCs w:val="24"/>
          <w:lang w:eastAsia="x-none"/>
        </w:rPr>
        <w:t xml:space="preserve"> μεταβιβαζόμενο ακίνητο ανήκει λ</w:t>
      </w:r>
      <w:r w:rsidRPr="0075258D">
        <w:rPr>
          <w:rFonts w:ascii="Book Antiqua" w:eastAsia="Calibri" w:hAnsi="Book Antiqua" w:cs="Tahoma"/>
          <w:sz w:val="24"/>
          <w:szCs w:val="24"/>
          <w:lang w:eastAsia="x-none"/>
        </w:rPr>
        <w:t>.χ. σε μια Ο.Ε., θα είναι απαραίτητη η</w:t>
      </w:r>
      <w:r>
        <w:rPr>
          <w:rFonts w:ascii="Book Antiqua" w:eastAsia="Calibri" w:hAnsi="Book Antiqua" w:cs="Tahoma"/>
          <w:sz w:val="24"/>
          <w:szCs w:val="24"/>
          <w:lang w:eastAsia="x-none"/>
        </w:rPr>
        <w:t xml:space="preserve"> </w:t>
      </w:r>
      <w:r w:rsidRPr="0075258D">
        <w:rPr>
          <w:rFonts w:ascii="Book Antiqua" w:eastAsia="Calibri" w:hAnsi="Book Antiqua" w:cs="Tahoma"/>
          <w:sz w:val="24"/>
          <w:szCs w:val="24"/>
          <w:lang w:eastAsia="x-none"/>
        </w:rPr>
        <w:t>προσκόμιση του Αποδεικτικού Ασφαλιστικής Ενημερότητας μόνο για τις εργοδοτικές οφειλές</w:t>
      </w:r>
      <w:r>
        <w:rPr>
          <w:rFonts w:ascii="Book Antiqua" w:eastAsia="Calibri" w:hAnsi="Book Antiqua" w:cs="Tahoma"/>
          <w:sz w:val="24"/>
          <w:szCs w:val="24"/>
          <w:lang w:eastAsia="x-none"/>
        </w:rPr>
        <w:t xml:space="preserve"> </w:t>
      </w:r>
      <w:r w:rsidRPr="0075258D">
        <w:rPr>
          <w:rFonts w:ascii="Book Antiqua" w:eastAsia="Calibri" w:hAnsi="Book Antiqua" w:cs="Tahoma"/>
          <w:sz w:val="24"/>
          <w:szCs w:val="24"/>
          <w:lang w:eastAsia="x-none"/>
        </w:rPr>
        <w:t xml:space="preserve">και δεν θα ελέγχονται οι ατομικές οφειλές των μελών </w:t>
      </w:r>
      <w:r>
        <w:rPr>
          <w:rFonts w:ascii="Book Antiqua" w:eastAsia="Calibri" w:hAnsi="Book Antiqua" w:cs="Tahoma"/>
          <w:sz w:val="24"/>
          <w:szCs w:val="24"/>
          <w:lang w:eastAsia="x-none"/>
        </w:rPr>
        <w:t>της)</w:t>
      </w:r>
      <w:r w:rsidRPr="0075258D">
        <w:rPr>
          <w:rFonts w:ascii="Book Antiqua" w:eastAsia="Calibri" w:hAnsi="Book Antiqua" w:cs="Tahoma"/>
          <w:sz w:val="24"/>
          <w:szCs w:val="24"/>
          <w:lang w:eastAsia="x-none"/>
        </w:rPr>
        <w:t>.</w:t>
      </w:r>
      <w:r>
        <w:rPr>
          <w:rFonts w:ascii="Book Antiqua" w:eastAsia="Calibri" w:hAnsi="Book Antiqua" w:cs="Tahoma"/>
          <w:sz w:val="24"/>
          <w:szCs w:val="24"/>
          <w:lang w:eastAsia="x-none"/>
        </w:rPr>
        <w:t xml:space="preserve"> </w:t>
      </w:r>
    </w:p>
    <w:p w14:paraId="143E52C0" w14:textId="43FA2E65" w:rsidR="00154504" w:rsidRDefault="0075258D" w:rsidP="00154504">
      <w:pPr>
        <w:spacing w:before="120" w:after="120" w:line="360" w:lineRule="auto"/>
        <w:ind w:right="-51" w:firstLine="425"/>
        <w:jc w:val="both"/>
        <w:rPr>
          <w:rFonts w:ascii="Book Antiqua" w:eastAsia="Calibri" w:hAnsi="Book Antiqua" w:cs="Tahoma"/>
          <w:sz w:val="24"/>
          <w:szCs w:val="24"/>
          <w:lang w:eastAsia="x-none"/>
        </w:rPr>
      </w:pPr>
      <w:r>
        <w:rPr>
          <w:rFonts w:ascii="Book Antiqua" w:eastAsia="Calibri" w:hAnsi="Book Antiqua" w:cs="Tahoma"/>
          <w:sz w:val="24"/>
          <w:szCs w:val="24"/>
          <w:lang w:eastAsia="x-none"/>
        </w:rPr>
        <w:t xml:space="preserve">Επίσης, ο </w:t>
      </w:r>
      <w:r>
        <w:rPr>
          <w:rFonts w:ascii="Book Antiqua" w:eastAsia="Calibri" w:hAnsi="Book Antiqua" w:cs="Tahoma"/>
          <w:sz w:val="24"/>
          <w:szCs w:val="24"/>
          <w:lang w:val="en-US" w:eastAsia="x-none"/>
        </w:rPr>
        <w:t>e</w:t>
      </w:r>
      <w:r w:rsidRPr="0075258D">
        <w:rPr>
          <w:rFonts w:ascii="Book Antiqua" w:eastAsia="Calibri" w:hAnsi="Book Antiqua" w:cs="Tahoma"/>
          <w:sz w:val="24"/>
          <w:szCs w:val="24"/>
          <w:lang w:eastAsia="x-none"/>
        </w:rPr>
        <w:t>-</w:t>
      </w:r>
      <w:r>
        <w:rPr>
          <w:rFonts w:ascii="Book Antiqua" w:eastAsia="Calibri" w:hAnsi="Book Antiqua" w:cs="Tahoma"/>
          <w:sz w:val="24"/>
          <w:szCs w:val="24"/>
          <w:lang w:eastAsia="x-none"/>
        </w:rPr>
        <w:t xml:space="preserve">ΕΦΚΑ </w:t>
      </w:r>
      <w:r w:rsidRPr="0075258D">
        <w:rPr>
          <w:rFonts w:ascii="Book Antiqua" w:eastAsia="Calibri" w:hAnsi="Book Antiqua" w:cs="Tahoma"/>
          <w:sz w:val="24"/>
          <w:szCs w:val="24"/>
          <w:lang w:eastAsia="x-none"/>
        </w:rPr>
        <w:t>επεξεργάζεται σχέδιο</w:t>
      </w:r>
      <w:r w:rsidR="00154504">
        <w:rPr>
          <w:rFonts w:ascii="Book Antiqua" w:eastAsia="Calibri" w:hAnsi="Book Antiqua" w:cs="Tahoma"/>
          <w:sz w:val="24"/>
          <w:szCs w:val="24"/>
          <w:lang w:eastAsia="x-none"/>
        </w:rPr>
        <w:t xml:space="preserve"> </w:t>
      </w:r>
      <w:r w:rsidRPr="0075258D">
        <w:rPr>
          <w:rFonts w:ascii="Book Antiqua" w:eastAsia="Calibri" w:hAnsi="Book Antiqua" w:cs="Tahoma"/>
          <w:sz w:val="24"/>
          <w:szCs w:val="24"/>
          <w:lang w:eastAsia="x-none"/>
        </w:rPr>
        <w:t>ανακεφαλαιωτικού Γενικού Εγγράφου που θα αφορά τη χορήγηση, κατ’ εφαρμογή των</w:t>
      </w:r>
      <w:r w:rsidR="00154504">
        <w:rPr>
          <w:rFonts w:ascii="Book Antiqua" w:eastAsia="Calibri" w:hAnsi="Book Antiqua" w:cs="Tahoma"/>
          <w:sz w:val="24"/>
          <w:szCs w:val="24"/>
          <w:lang w:eastAsia="x-none"/>
        </w:rPr>
        <w:t xml:space="preserve"> </w:t>
      </w:r>
      <w:r w:rsidRPr="0075258D">
        <w:rPr>
          <w:rFonts w:ascii="Book Antiqua" w:eastAsia="Calibri" w:hAnsi="Book Antiqua" w:cs="Tahoma"/>
          <w:sz w:val="24"/>
          <w:szCs w:val="24"/>
          <w:lang w:eastAsia="x-none"/>
        </w:rPr>
        <w:t>διατάξεων του Ν</w:t>
      </w:r>
      <w:r w:rsidR="00914E0E">
        <w:rPr>
          <w:rFonts w:ascii="Book Antiqua" w:eastAsia="Calibri" w:hAnsi="Book Antiqua" w:cs="Tahoma"/>
          <w:sz w:val="24"/>
          <w:szCs w:val="24"/>
          <w:lang w:eastAsia="x-none"/>
        </w:rPr>
        <w:t>.</w:t>
      </w:r>
      <w:r w:rsidRPr="0075258D">
        <w:rPr>
          <w:rFonts w:ascii="Book Antiqua" w:eastAsia="Calibri" w:hAnsi="Book Antiqua" w:cs="Tahoma"/>
          <w:sz w:val="24"/>
          <w:szCs w:val="24"/>
          <w:lang w:eastAsia="x-none"/>
        </w:rPr>
        <w:t xml:space="preserve"> 4611/2019, των:</w:t>
      </w:r>
    </w:p>
    <w:p w14:paraId="31ABE074" w14:textId="242A5DD9" w:rsidR="00154504" w:rsidRPr="00914E0E" w:rsidRDefault="0075258D" w:rsidP="00914E0E">
      <w:pPr>
        <w:pStyle w:val="a6"/>
        <w:numPr>
          <w:ilvl w:val="0"/>
          <w:numId w:val="3"/>
        </w:numPr>
        <w:spacing w:after="120" w:line="240" w:lineRule="auto"/>
        <w:ind w:left="714" w:right="-51" w:hanging="357"/>
        <w:contextualSpacing w:val="0"/>
        <w:jc w:val="both"/>
        <w:rPr>
          <w:rFonts w:ascii="Book Antiqua" w:eastAsia="Calibri" w:hAnsi="Book Antiqua" w:cs="Tahoma"/>
          <w:sz w:val="24"/>
          <w:szCs w:val="24"/>
          <w:lang w:eastAsia="x-none"/>
        </w:rPr>
      </w:pPr>
      <w:r w:rsidRPr="00154504">
        <w:rPr>
          <w:rFonts w:ascii="Book Antiqua" w:eastAsia="Calibri" w:hAnsi="Book Antiqua" w:cs="Tahoma"/>
          <w:sz w:val="24"/>
          <w:szCs w:val="24"/>
          <w:lang w:eastAsia="x-none"/>
        </w:rPr>
        <w:t>Αποδεικτικών Ασφαλιστικής Ενημερότητας για μεταβίβαση ακινήτων (με</w:t>
      </w:r>
      <w:r w:rsidR="00914E0E">
        <w:rPr>
          <w:rFonts w:ascii="Book Antiqua" w:eastAsia="Calibri" w:hAnsi="Book Antiqua" w:cs="Tahoma"/>
          <w:sz w:val="24"/>
          <w:szCs w:val="24"/>
          <w:lang w:eastAsia="x-none"/>
        </w:rPr>
        <w:t xml:space="preserve"> </w:t>
      </w:r>
      <w:r w:rsidRPr="00914E0E">
        <w:rPr>
          <w:rFonts w:ascii="Book Antiqua" w:eastAsia="Calibri" w:hAnsi="Book Antiqua" w:cs="Tahoma"/>
          <w:sz w:val="24"/>
          <w:szCs w:val="24"/>
          <w:lang w:eastAsia="x-none"/>
        </w:rPr>
        <w:t>παραδείγματα – υποδείγματα)</w:t>
      </w:r>
      <w:r w:rsidR="00154504" w:rsidRPr="00914E0E">
        <w:rPr>
          <w:rFonts w:ascii="Book Antiqua" w:eastAsia="Calibri" w:hAnsi="Book Antiqua" w:cs="Tahoma"/>
          <w:sz w:val="24"/>
          <w:szCs w:val="24"/>
          <w:lang w:eastAsia="x-none"/>
        </w:rPr>
        <w:t>,</w:t>
      </w:r>
    </w:p>
    <w:p w14:paraId="1702FBCD" w14:textId="0839A48D" w:rsidR="0075258D" w:rsidRDefault="0075258D" w:rsidP="00914E0E">
      <w:pPr>
        <w:pStyle w:val="a6"/>
        <w:numPr>
          <w:ilvl w:val="0"/>
          <w:numId w:val="3"/>
        </w:numPr>
        <w:spacing w:after="120" w:line="240" w:lineRule="auto"/>
        <w:ind w:left="714" w:right="-51" w:hanging="357"/>
        <w:contextualSpacing w:val="0"/>
        <w:jc w:val="both"/>
        <w:rPr>
          <w:rFonts w:ascii="Book Antiqua" w:eastAsia="Calibri" w:hAnsi="Book Antiqua" w:cs="Tahoma"/>
          <w:sz w:val="24"/>
          <w:szCs w:val="24"/>
          <w:lang w:eastAsia="x-none"/>
        </w:rPr>
      </w:pPr>
      <w:r w:rsidRPr="00154504">
        <w:rPr>
          <w:rFonts w:ascii="Book Antiqua" w:eastAsia="Calibri" w:hAnsi="Book Antiqua" w:cs="Tahoma"/>
          <w:sz w:val="24"/>
          <w:szCs w:val="24"/>
          <w:lang w:eastAsia="x-none"/>
        </w:rPr>
        <w:t>Αποδεικτικών Ασφαλιστικής Ενημερότητας για συμμετοχή σε δημοπρασίες</w:t>
      </w:r>
      <w:r w:rsidR="00154504">
        <w:rPr>
          <w:rFonts w:ascii="Book Antiqua" w:eastAsia="Calibri" w:hAnsi="Book Antiqua" w:cs="Tahoma"/>
          <w:sz w:val="24"/>
          <w:szCs w:val="24"/>
          <w:lang w:eastAsia="x-none"/>
        </w:rPr>
        <w:t>, και</w:t>
      </w:r>
    </w:p>
    <w:p w14:paraId="266A60D5" w14:textId="7B121B76" w:rsidR="00154504" w:rsidRPr="00154504" w:rsidRDefault="00154504" w:rsidP="00914E0E">
      <w:pPr>
        <w:pStyle w:val="a6"/>
        <w:numPr>
          <w:ilvl w:val="0"/>
          <w:numId w:val="3"/>
        </w:numPr>
        <w:spacing w:after="240" w:line="240" w:lineRule="auto"/>
        <w:ind w:left="714" w:right="-51" w:hanging="357"/>
        <w:contextualSpacing w:val="0"/>
        <w:jc w:val="both"/>
        <w:rPr>
          <w:rFonts w:ascii="Book Antiqua" w:eastAsia="Calibri" w:hAnsi="Book Antiqua" w:cs="Tahoma"/>
          <w:sz w:val="24"/>
          <w:szCs w:val="24"/>
          <w:lang w:eastAsia="x-none"/>
        </w:rPr>
      </w:pPr>
      <w:r w:rsidRPr="00154504">
        <w:rPr>
          <w:rFonts w:ascii="Book Antiqua" w:eastAsia="Calibri" w:hAnsi="Book Antiqua" w:cs="Tahoma"/>
          <w:sz w:val="24"/>
          <w:szCs w:val="24"/>
          <w:lang w:eastAsia="x-none"/>
        </w:rPr>
        <w:t>Βεβαιώσεων Μη Οφειλής και Οφειλής για Είσπραξη Λογαριασμών Δημοσίων Έργων.</w:t>
      </w:r>
    </w:p>
    <w:p w14:paraId="27B9FBE4" w14:textId="0D1A8426" w:rsidR="00A7295E" w:rsidRDefault="00A7295E" w:rsidP="00A7295E">
      <w:pPr>
        <w:spacing w:before="120" w:after="120" w:line="360" w:lineRule="auto"/>
        <w:ind w:right="-51" w:firstLine="425"/>
        <w:jc w:val="both"/>
        <w:rPr>
          <w:rFonts w:ascii="Book Antiqua" w:eastAsia="Calibri" w:hAnsi="Book Antiqua" w:cs="Tahoma"/>
          <w:sz w:val="24"/>
          <w:szCs w:val="24"/>
          <w:lang w:eastAsia="x-none"/>
        </w:rPr>
      </w:pPr>
      <w:r>
        <w:rPr>
          <w:rFonts w:ascii="Book Antiqua" w:eastAsia="Calibri" w:hAnsi="Book Antiqua" w:cs="Tahoma"/>
          <w:sz w:val="24"/>
          <w:szCs w:val="24"/>
          <w:lang w:eastAsia="x-none"/>
        </w:rPr>
        <w:t>Θα θέλαμε επ’ ευκαιρίας να ευχαριστήσουμε όλους τους συναδέλφους συμβολαιογράφους, που με περίσσια υπομονή και έντονο ζήλο</w:t>
      </w:r>
      <w:r w:rsidR="00914E0E">
        <w:rPr>
          <w:rFonts w:ascii="Book Antiqua" w:eastAsia="Calibri" w:hAnsi="Book Antiqua" w:cs="Tahoma"/>
          <w:sz w:val="24"/>
          <w:szCs w:val="24"/>
          <w:lang w:eastAsia="x-none"/>
        </w:rPr>
        <w:t>,</w:t>
      </w:r>
      <w:r>
        <w:rPr>
          <w:rFonts w:ascii="Book Antiqua" w:eastAsia="Calibri" w:hAnsi="Book Antiqua" w:cs="Tahoma"/>
          <w:sz w:val="24"/>
          <w:szCs w:val="24"/>
          <w:lang w:eastAsia="x-none"/>
        </w:rPr>
        <w:t xml:space="preserve"> συνεχώς όλο αυτό το διάστημα μας ενημέρωναν και εξακολουθούν να μας ενημερώνουν για τις δυσλειτουργίες του Συστήματος χορήγησης ΑΑΕ του </w:t>
      </w:r>
      <w:r>
        <w:rPr>
          <w:rFonts w:ascii="Book Antiqua" w:eastAsia="Calibri" w:hAnsi="Book Antiqua" w:cs="Tahoma"/>
          <w:sz w:val="24"/>
          <w:szCs w:val="24"/>
          <w:lang w:val="en-US" w:eastAsia="x-none"/>
        </w:rPr>
        <w:t>e</w:t>
      </w:r>
      <w:r>
        <w:rPr>
          <w:rFonts w:ascii="Book Antiqua" w:eastAsia="Calibri" w:hAnsi="Book Antiqua" w:cs="Tahoma"/>
          <w:sz w:val="24"/>
          <w:szCs w:val="24"/>
          <w:lang w:eastAsia="x-none"/>
        </w:rPr>
        <w:t>-ΕΦΚΑ, συνδράμοντας με τον τρόπο αυτό στη</w:t>
      </w:r>
      <w:r w:rsidR="00914E0E">
        <w:rPr>
          <w:rFonts w:ascii="Book Antiqua" w:eastAsia="Calibri" w:hAnsi="Book Antiqua" w:cs="Tahoma"/>
          <w:sz w:val="24"/>
          <w:szCs w:val="24"/>
          <w:lang w:eastAsia="x-none"/>
        </w:rPr>
        <w:t>ν</w:t>
      </w:r>
      <w:r>
        <w:rPr>
          <w:rFonts w:ascii="Book Antiqua" w:eastAsia="Calibri" w:hAnsi="Book Antiqua" w:cs="Tahoma"/>
          <w:sz w:val="24"/>
          <w:szCs w:val="24"/>
          <w:lang w:eastAsia="x-none"/>
        </w:rPr>
        <w:t xml:space="preserve"> </w:t>
      </w:r>
      <w:r w:rsidR="002927AC">
        <w:rPr>
          <w:rFonts w:ascii="Book Antiqua" w:eastAsia="Calibri" w:hAnsi="Book Antiqua" w:cs="Tahoma"/>
          <w:sz w:val="24"/>
          <w:szCs w:val="24"/>
          <w:lang w:eastAsia="x-none"/>
        </w:rPr>
        <w:t xml:space="preserve">καταγραφή και </w:t>
      </w:r>
      <w:r>
        <w:rPr>
          <w:rFonts w:ascii="Book Antiqua" w:eastAsia="Calibri" w:hAnsi="Book Antiqua" w:cs="Tahoma"/>
          <w:sz w:val="24"/>
          <w:szCs w:val="24"/>
          <w:lang w:eastAsia="x-none"/>
        </w:rPr>
        <w:t>σύνταξη των σχετικών παρατηρήσεων / ερωτημάτων</w:t>
      </w:r>
      <w:r w:rsidR="00914E0E">
        <w:rPr>
          <w:rFonts w:ascii="Book Antiqua" w:eastAsia="Calibri" w:hAnsi="Book Antiqua" w:cs="Tahoma"/>
          <w:sz w:val="24"/>
          <w:szCs w:val="24"/>
          <w:lang w:eastAsia="x-none"/>
        </w:rPr>
        <w:t>,</w:t>
      </w:r>
      <w:r>
        <w:rPr>
          <w:rFonts w:ascii="Book Antiqua" w:eastAsia="Calibri" w:hAnsi="Book Antiqua" w:cs="Tahoma"/>
          <w:sz w:val="24"/>
          <w:szCs w:val="24"/>
          <w:lang w:eastAsia="x-none"/>
        </w:rPr>
        <w:t xml:space="preserve"> που ετέθησαν προς τον </w:t>
      </w:r>
      <w:r w:rsidR="00914E0E">
        <w:rPr>
          <w:rFonts w:ascii="Book Antiqua" w:eastAsia="Calibri" w:hAnsi="Book Antiqua" w:cs="Tahoma"/>
          <w:sz w:val="24"/>
          <w:szCs w:val="24"/>
          <w:lang w:eastAsia="x-none"/>
        </w:rPr>
        <w:t>φορέα</w:t>
      </w:r>
      <w:r>
        <w:rPr>
          <w:rFonts w:ascii="Book Antiqua" w:eastAsia="Calibri" w:hAnsi="Book Antiqua" w:cs="Tahoma"/>
          <w:sz w:val="24"/>
          <w:szCs w:val="24"/>
          <w:lang w:eastAsia="x-none"/>
        </w:rPr>
        <w:t xml:space="preserve">. </w:t>
      </w:r>
    </w:p>
    <w:p w14:paraId="73A75969" w14:textId="4E34A606" w:rsidR="00A7295E" w:rsidRPr="00973E78" w:rsidRDefault="00914E0E" w:rsidP="00914E0E">
      <w:pPr>
        <w:spacing w:after="120" w:line="240" w:lineRule="auto"/>
        <w:jc w:val="center"/>
        <w:rPr>
          <w:rFonts w:ascii="Book Antiqua" w:eastAsia="Calibri" w:hAnsi="Book Antiqua" w:cs="Tahoma"/>
          <w:sz w:val="24"/>
          <w:szCs w:val="24"/>
        </w:rPr>
      </w:pPr>
      <w:r>
        <w:rPr>
          <w:rFonts w:ascii="Book Antiqua" w:eastAsia="Calibri" w:hAnsi="Book Antiqua" w:cs="Tahoma"/>
          <w:sz w:val="24"/>
          <w:szCs w:val="24"/>
        </w:rPr>
        <w:t>Με τιμή</w:t>
      </w:r>
    </w:p>
    <w:p w14:paraId="56B51EC5" w14:textId="474D3AEE" w:rsidR="00A7295E" w:rsidRDefault="00973E78" w:rsidP="00914E0E">
      <w:pPr>
        <w:spacing w:after="0" w:line="240" w:lineRule="auto"/>
        <w:jc w:val="center"/>
        <w:rPr>
          <w:rFonts w:ascii="Book Antiqua" w:eastAsia="Calibri" w:hAnsi="Book Antiqua" w:cs="Tahoma"/>
          <w:sz w:val="24"/>
          <w:szCs w:val="24"/>
        </w:rPr>
      </w:pPr>
      <w:r w:rsidRPr="00973E78">
        <w:rPr>
          <w:rFonts w:ascii="Book Antiqua" w:eastAsia="Calibri" w:hAnsi="Book Antiqua" w:cs="Tahoma"/>
          <w:sz w:val="24"/>
          <w:szCs w:val="24"/>
        </w:rPr>
        <w:t xml:space="preserve">Ο Πρόεδρος </w:t>
      </w:r>
    </w:p>
    <w:p w14:paraId="1B5F089A" w14:textId="0AE6E392" w:rsidR="00973E78" w:rsidRPr="00973E78" w:rsidRDefault="00973E78" w:rsidP="00973E78">
      <w:pPr>
        <w:spacing w:after="0" w:line="240" w:lineRule="auto"/>
        <w:jc w:val="center"/>
        <w:rPr>
          <w:rFonts w:ascii="Book Antiqua" w:eastAsia="Calibri" w:hAnsi="Book Antiqua" w:cs="Tahoma"/>
          <w:sz w:val="24"/>
          <w:szCs w:val="24"/>
        </w:rPr>
      </w:pPr>
      <w:r w:rsidRPr="00973E78">
        <w:rPr>
          <w:rFonts w:ascii="Book Antiqua" w:eastAsia="Calibri" w:hAnsi="Book Antiqua" w:cs="Tahoma"/>
          <w:sz w:val="24"/>
          <w:szCs w:val="24"/>
        </w:rPr>
        <w:t xml:space="preserve">Γεώργιος </w:t>
      </w:r>
      <w:proofErr w:type="spellStart"/>
      <w:r w:rsidRPr="00973E78">
        <w:rPr>
          <w:rFonts w:ascii="Book Antiqua" w:eastAsia="Calibri" w:hAnsi="Book Antiqua" w:cs="Tahoma"/>
          <w:sz w:val="24"/>
          <w:szCs w:val="24"/>
        </w:rPr>
        <w:t>Ρούσκας</w:t>
      </w:r>
      <w:bookmarkEnd w:id="0"/>
      <w:proofErr w:type="spellEnd"/>
    </w:p>
    <w:p w14:paraId="537394B0" w14:textId="77777777" w:rsidR="00973E78" w:rsidRDefault="00973E78" w:rsidP="00973E78">
      <w:pPr>
        <w:shd w:val="clear" w:color="auto" w:fill="FFFFFF" w:themeFill="background1"/>
        <w:jc w:val="center"/>
        <w:rPr>
          <w:b/>
          <w:bCs/>
          <w:sz w:val="24"/>
          <w:szCs w:val="24"/>
          <w:shd w:val="clear" w:color="auto" w:fill="E2EFD9" w:themeFill="accent6" w:themeFillTint="33"/>
        </w:rPr>
      </w:pPr>
    </w:p>
    <w:p w14:paraId="5FAB02CD" w14:textId="77777777" w:rsidR="00973E78" w:rsidRDefault="00973E78">
      <w:pPr>
        <w:rPr>
          <w:b/>
          <w:bCs/>
          <w:sz w:val="24"/>
          <w:szCs w:val="24"/>
          <w:shd w:val="clear" w:color="auto" w:fill="E2EFD9" w:themeFill="accent6" w:themeFillTint="33"/>
        </w:rPr>
        <w:sectPr w:rsidR="00973E78" w:rsidSect="00973E78">
          <w:pgSz w:w="11906" w:h="16838"/>
          <w:pgMar w:top="1440" w:right="1276" w:bottom="1440" w:left="1418" w:header="708" w:footer="708" w:gutter="0"/>
          <w:cols w:space="708"/>
          <w:docGrid w:linePitch="360"/>
        </w:sectPr>
      </w:pPr>
      <w:r>
        <w:rPr>
          <w:b/>
          <w:bCs/>
          <w:sz w:val="24"/>
          <w:szCs w:val="24"/>
          <w:shd w:val="clear" w:color="auto" w:fill="E2EFD9" w:themeFill="accent6" w:themeFillTint="33"/>
        </w:rPr>
        <w:br w:type="page"/>
      </w:r>
    </w:p>
    <w:p w14:paraId="0F8D7C5C" w14:textId="73C4CAF5" w:rsidR="00973E78" w:rsidRDefault="00973E78">
      <w:pPr>
        <w:rPr>
          <w:b/>
          <w:bCs/>
          <w:sz w:val="24"/>
          <w:szCs w:val="24"/>
          <w:shd w:val="clear" w:color="auto" w:fill="E2EFD9" w:themeFill="accent6" w:themeFillTint="33"/>
        </w:rPr>
      </w:pPr>
    </w:p>
    <w:p w14:paraId="7F9B7C51" w14:textId="141BF4DD" w:rsidR="004719A2" w:rsidRPr="003544BD" w:rsidRDefault="003544BD" w:rsidP="003544BD">
      <w:pPr>
        <w:shd w:val="clear" w:color="auto" w:fill="E2EFD9" w:themeFill="accent6" w:themeFillTint="33"/>
        <w:jc w:val="center"/>
        <w:rPr>
          <w:b/>
          <w:bCs/>
          <w:sz w:val="24"/>
          <w:szCs w:val="24"/>
        </w:rPr>
      </w:pPr>
      <w:r w:rsidRPr="003544BD">
        <w:rPr>
          <w:b/>
          <w:bCs/>
          <w:sz w:val="24"/>
          <w:szCs w:val="24"/>
          <w:shd w:val="clear" w:color="auto" w:fill="E2EFD9" w:themeFill="accent6" w:themeFillTint="33"/>
        </w:rPr>
        <w:t xml:space="preserve">ΣΥΓΚΕΝΤΡΩΤΙΚΟΣ ΠΙΝΑΚΑΣ ΑΠΑΝΤΗΣΕΩΝ ΤΟΥ </w:t>
      </w:r>
      <w:r w:rsidRPr="003544BD">
        <w:rPr>
          <w:b/>
          <w:bCs/>
          <w:sz w:val="24"/>
          <w:szCs w:val="24"/>
          <w:shd w:val="clear" w:color="auto" w:fill="E2EFD9" w:themeFill="accent6" w:themeFillTint="33"/>
          <w:lang w:val="en-US"/>
        </w:rPr>
        <w:t>e</w:t>
      </w:r>
      <w:r w:rsidRPr="003544BD">
        <w:rPr>
          <w:b/>
          <w:bCs/>
          <w:sz w:val="24"/>
          <w:szCs w:val="24"/>
          <w:shd w:val="clear" w:color="auto" w:fill="E2EFD9" w:themeFill="accent6" w:themeFillTint="33"/>
        </w:rPr>
        <w:t>-ΕΦΚΑ ΕΠΙ ΠΑΡΑΤΗΡΗΣΕΩΝ / ΕΡΩΤΗΜΑΤΩΝ ΠΟΥ ΕΤΕΘΗΣΑΝ ΑΠΟ ΤΟΝ ΣΣΕΑΠΑΔ</w:t>
      </w:r>
    </w:p>
    <w:p w14:paraId="27DA59CA" w14:textId="7EB371AC" w:rsidR="00E015A6" w:rsidRPr="003544BD" w:rsidRDefault="00E015A6">
      <w:pPr>
        <w:rPr>
          <w:sz w:val="24"/>
          <w:szCs w:val="24"/>
        </w:rPr>
      </w:pPr>
    </w:p>
    <w:tbl>
      <w:tblPr>
        <w:tblStyle w:val="a3"/>
        <w:tblW w:w="0" w:type="auto"/>
        <w:shd w:val="clear" w:color="auto" w:fill="E2EFD9" w:themeFill="accent6" w:themeFillTint="33"/>
        <w:tblLook w:val="04A0" w:firstRow="1" w:lastRow="0" w:firstColumn="1" w:lastColumn="0" w:noHBand="0" w:noVBand="1"/>
      </w:tblPr>
      <w:tblGrid>
        <w:gridCol w:w="610"/>
        <w:gridCol w:w="6331"/>
        <w:gridCol w:w="7007"/>
      </w:tblGrid>
      <w:tr w:rsidR="00E015A6" w:rsidRPr="003544BD" w14:paraId="5916ABC6" w14:textId="77777777" w:rsidTr="003544BD">
        <w:tc>
          <w:tcPr>
            <w:tcW w:w="610" w:type="dxa"/>
            <w:shd w:val="clear" w:color="auto" w:fill="E2EFD9" w:themeFill="accent6" w:themeFillTint="33"/>
          </w:tcPr>
          <w:p w14:paraId="5E04BF28" w14:textId="1DF80168" w:rsidR="00E015A6" w:rsidRPr="003544BD" w:rsidRDefault="00E015A6" w:rsidP="003544BD">
            <w:pPr>
              <w:jc w:val="center"/>
              <w:rPr>
                <w:rFonts w:cstheme="minorHAnsi"/>
                <w:b/>
                <w:bCs/>
                <w:sz w:val="24"/>
                <w:szCs w:val="24"/>
              </w:rPr>
            </w:pPr>
            <w:r w:rsidRPr="003544BD">
              <w:rPr>
                <w:rFonts w:cstheme="minorHAnsi"/>
                <w:b/>
                <w:bCs/>
                <w:sz w:val="24"/>
                <w:szCs w:val="24"/>
              </w:rPr>
              <w:t>Α/Α</w:t>
            </w:r>
          </w:p>
        </w:tc>
        <w:tc>
          <w:tcPr>
            <w:tcW w:w="6331" w:type="dxa"/>
            <w:shd w:val="clear" w:color="auto" w:fill="E2EFD9" w:themeFill="accent6" w:themeFillTint="33"/>
          </w:tcPr>
          <w:p w14:paraId="772640B0" w14:textId="2786856B" w:rsidR="00E015A6" w:rsidRPr="003544BD" w:rsidRDefault="00E015A6" w:rsidP="00E015A6">
            <w:pPr>
              <w:jc w:val="center"/>
              <w:rPr>
                <w:rFonts w:cstheme="minorHAnsi"/>
                <w:b/>
                <w:bCs/>
                <w:sz w:val="24"/>
                <w:szCs w:val="24"/>
              </w:rPr>
            </w:pPr>
            <w:r w:rsidRPr="003544BD">
              <w:rPr>
                <w:rFonts w:cstheme="minorHAnsi"/>
                <w:b/>
                <w:bCs/>
                <w:sz w:val="24"/>
                <w:szCs w:val="24"/>
              </w:rPr>
              <w:t>ΠΑΡΑΤΗΡΗΣΗ ΣΣΕΑΠΑΔ</w:t>
            </w:r>
          </w:p>
        </w:tc>
        <w:tc>
          <w:tcPr>
            <w:tcW w:w="7007" w:type="dxa"/>
            <w:shd w:val="clear" w:color="auto" w:fill="E2EFD9" w:themeFill="accent6" w:themeFillTint="33"/>
          </w:tcPr>
          <w:p w14:paraId="118C9401" w14:textId="11B745CD" w:rsidR="00E015A6" w:rsidRPr="003544BD" w:rsidRDefault="00E015A6" w:rsidP="00E015A6">
            <w:pPr>
              <w:jc w:val="center"/>
              <w:rPr>
                <w:rFonts w:cstheme="minorHAnsi"/>
                <w:b/>
                <w:bCs/>
                <w:sz w:val="24"/>
                <w:szCs w:val="24"/>
              </w:rPr>
            </w:pPr>
            <w:r w:rsidRPr="003544BD">
              <w:rPr>
                <w:rFonts w:cstheme="minorHAnsi"/>
                <w:b/>
                <w:bCs/>
                <w:sz w:val="24"/>
                <w:szCs w:val="24"/>
              </w:rPr>
              <w:t>ΑΠΑΝΤΗΣΗ ΕΦΚΑ</w:t>
            </w:r>
          </w:p>
        </w:tc>
      </w:tr>
      <w:tr w:rsidR="00E015A6" w:rsidRPr="003544BD" w14:paraId="148926DD" w14:textId="77777777" w:rsidTr="003544BD">
        <w:tc>
          <w:tcPr>
            <w:tcW w:w="610" w:type="dxa"/>
            <w:shd w:val="clear" w:color="auto" w:fill="E2EFD9" w:themeFill="accent6" w:themeFillTint="33"/>
          </w:tcPr>
          <w:p w14:paraId="55C8BAB9" w14:textId="6EB926D2" w:rsidR="00E015A6" w:rsidRPr="003544BD" w:rsidRDefault="00E015A6" w:rsidP="003544BD">
            <w:pPr>
              <w:jc w:val="center"/>
              <w:rPr>
                <w:rFonts w:cstheme="minorHAnsi"/>
                <w:sz w:val="24"/>
                <w:szCs w:val="24"/>
              </w:rPr>
            </w:pPr>
            <w:r w:rsidRPr="003544BD">
              <w:rPr>
                <w:rFonts w:cstheme="minorHAnsi"/>
                <w:sz w:val="24"/>
                <w:szCs w:val="24"/>
              </w:rPr>
              <w:t>1</w:t>
            </w:r>
          </w:p>
        </w:tc>
        <w:tc>
          <w:tcPr>
            <w:tcW w:w="6331" w:type="dxa"/>
            <w:shd w:val="clear" w:color="auto" w:fill="E2EFD9" w:themeFill="accent6" w:themeFillTint="33"/>
          </w:tcPr>
          <w:p w14:paraId="10B02559" w14:textId="1965B5A0" w:rsidR="00E015A6" w:rsidRPr="003544BD" w:rsidRDefault="00E015A6" w:rsidP="00E015A6">
            <w:pPr>
              <w:jc w:val="both"/>
              <w:rPr>
                <w:rFonts w:cstheme="minorHAnsi"/>
                <w:sz w:val="24"/>
                <w:szCs w:val="24"/>
              </w:rPr>
            </w:pPr>
            <w:r w:rsidRPr="003544BD">
              <w:rPr>
                <w:rFonts w:cstheme="minorHAnsi"/>
                <w:sz w:val="24"/>
                <w:szCs w:val="24"/>
              </w:rPr>
              <w:t>Έκδοση βεβαίωσης Οφειλής από Υποκαταστήματα / Τοπικά Γραφεία που μνημονεύουν τις διατάξεις του Ν.4331/2015</w:t>
            </w:r>
          </w:p>
        </w:tc>
        <w:tc>
          <w:tcPr>
            <w:tcW w:w="7007" w:type="dxa"/>
            <w:shd w:val="clear" w:color="auto" w:fill="E2EFD9" w:themeFill="accent6" w:themeFillTint="33"/>
          </w:tcPr>
          <w:p w14:paraId="50958E83" w14:textId="78DD602F" w:rsidR="003544BD" w:rsidRPr="003544BD" w:rsidRDefault="00E015A6" w:rsidP="00E015A6">
            <w:pPr>
              <w:jc w:val="both"/>
              <w:rPr>
                <w:rFonts w:cstheme="minorHAnsi"/>
                <w:sz w:val="24"/>
                <w:szCs w:val="24"/>
              </w:rPr>
            </w:pPr>
            <w:r w:rsidRPr="003544BD">
              <w:rPr>
                <w:rFonts w:cstheme="minorHAnsi"/>
                <w:sz w:val="24"/>
                <w:szCs w:val="24"/>
              </w:rPr>
              <w:t>Η Βεβαίωση Οφειλής για μεταβίβαση ακινήτου χορηγείται μόνο μέσω ΟΠΣ/ τ.</w:t>
            </w:r>
            <w:r w:rsidR="00EA4E28">
              <w:rPr>
                <w:rFonts w:cstheme="minorHAnsi"/>
                <w:sz w:val="24"/>
                <w:szCs w:val="24"/>
              </w:rPr>
              <w:t xml:space="preserve"> </w:t>
            </w:r>
            <w:r w:rsidRPr="003544BD">
              <w:rPr>
                <w:rFonts w:cstheme="minorHAnsi"/>
                <w:sz w:val="24"/>
                <w:szCs w:val="24"/>
              </w:rPr>
              <w:t>ΙΚΑ-ΕΤΑΜ, από το αρμόδιο Υποκατάστημα Μισθωτών e-ΕΦΚΑ, στην ασφαλιστική περιοχή του οποίου βρίσκεται το μεταβιβαζόμενο ακίνητο.</w:t>
            </w:r>
          </w:p>
        </w:tc>
      </w:tr>
      <w:tr w:rsidR="00E015A6" w:rsidRPr="003544BD" w14:paraId="26B246E9" w14:textId="77777777" w:rsidTr="003544BD">
        <w:tc>
          <w:tcPr>
            <w:tcW w:w="610" w:type="dxa"/>
            <w:shd w:val="clear" w:color="auto" w:fill="E2EFD9" w:themeFill="accent6" w:themeFillTint="33"/>
          </w:tcPr>
          <w:p w14:paraId="6CA495A5" w14:textId="18FFE9E0" w:rsidR="00E015A6" w:rsidRPr="003544BD" w:rsidRDefault="0002690A" w:rsidP="003544BD">
            <w:pPr>
              <w:jc w:val="center"/>
              <w:rPr>
                <w:rFonts w:cstheme="minorHAnsi"/>
                <w:sz w:val="24"/>
                <w:szCs w:val="24"/>
              </w:rPr>
            </w:pPr>
            <w:bookmarkStart w:id="1" w:name="_Hlk45617336"/>
            <w:r w:rsidRPr="003544BD">
              <w:rPr>
                <w:rFonts w:cstheme="minorHAnsi"/>
                <w:sz w:val="24"/>
                <w:szCs w:val="24"/>
              </w:rPr>
              <w:t>1.</w:t>
            </w:r>
            <w:r w:rsidR="00223066">
              <w:rPr>
                <w:rFonts w:cstheme="minorHAnsi"/>
                <w:sz w:val="24"/>
                <w:szCs w:val="24"/>
              </w:rPr>
              <w:t>1</w:t>
            </w:r>
          </w:p>
        </w:tc>
        <w:tc>
          <w:tcPr>
            <w:tcW w:w="6331" w:type="dxa"/>
            <w:shd w:val="clear" w:color="auto" w:fill="E2EFD9" w:themeFill="accent6" w:themeFillTint="33"/>
          </w:tcPr>
          <w:p w14:paraId="010DBEFA" w14:textId="51C4638D" w:rsidR="00E015A6" w:rsidRPr="003544BD" w:rsidRDefault="00E015A6" w:rsidP="00E015A6">
            <w:pPr>
              <w:jc w:val="both"/>
              <w:rPr>
                <w:rFonts w:cstheme="minorHAnsi"/>
                <w:sz w:val="24"/>
                <w:szCs w:val="24"/>
              </w:rPr>
            </w:pPr>
            <w:r w:rsidRPr="003544BD">
              <w:rPr>
                <w:rFonts w:cstheme="minorHAnsi"/>
                <w:sz w:val="24"/>
                <w:szCs w:val="24"/>
              </w:rPr>
              <w:t>Χορήγηση Χειρόγραφης Βεβαίωσης Οφειλής από Υποκατάστημα μισθωτών ΕΦΚΑ χωρίς συμπληρωμένο το ΑΜΟΕ</w:t>
            </w:r>
          </w:p>
        </w:tc>
        <w:tc>
          <w:tcPr>
            <w:tcW w:w="7007" w:type="dxa"/>
            <w:shd w:val="clear" w:color="auto" w:fill="E2EFD9" w:themeFill="accent6" w:themeFillTint="33"/>
          </w:tcPr>
          <w:p w14:paraId="07641CD2" w14:textId="14741552" w:rsidR="003544BD" w:rsidRPr="003544BD" w:rsidRDefault="00E015A6" w:rsidP="00E015A6">
            <w:pPr>
              <w:jc w:val="both"/>
              <w:rPr>
                <w:rFonts w:cstheme="minorHAnsi"/>
                <w:sz w:val="24"/>
                <w:szCs w:val="24"/>
              </w:rPr>
            </w:pPr>
            <w:r w:rsidRPr="003544BD">
              <w:rPr>
                <w:rFonts w:cstheme="minorHAnsi"/>
                <w:sz w:val="24"/>
                <w:szCs w:val="24"/>
              </w:rPr>
              <w:t xml:space="preserve">Το Αποδεικτικό Ασφαλιστικής Ενημερότητας χωρίς ΑΜΟΕ χορηγείται στην περίπτωση που το ακίνητο που μεταβιβάζεται είναι </w:t>
            </w:r>
            <w:proofErr w:type="spellStart"/>
            <w:r w:rsidRPr="003544BD">
              <w:rPr>
                <w:rFonts w:cstheme="minorHAnsi"/>
                <w:sz w:val="24"/>
                <w:szCs w:val="24"/>
              </w:rPr>
              <w:t>αναπόγραφο</w:t>
            </w:r>
            <w:proofErr w:type="spellEnd"/>
            <w:r w:rsidRPr="003544BD">
              <w:rPr>
                <w:rFonts w:cstheme="minorHAnsi"/>
                <w:sz w:val="24"/>
                <w:szCs w:val="24"/>
              </w:rPr>
              <w:t>, δηλαδή ο μεταβιβάζων δεν είναι υπόχρεος καταβολής εισφορών για το συγκεκριμένο ακίνητο. Στην περίπτωση αυτή ελέγχονται οι τυχόν οφειλές από άλλες δραστηριότητές του.</w:t>
            </w:r>
          </w:p>
        </w:tc>
      </w:tr>
      <w:tr w:rsidR="00E015A6" w:rsidRPr="003544BD" w14:paraId="1AA29EDB" w14:textId="77777777" w:rsidTr="003544BD">
        <w:tc>
          <w:tcPr>
            <w:tcW w:w="610" w:type="dxa"/>
            <w:shd w:val="clear" w:color="auto" w:fill="E2EFD9" w:themeFill="accent6" w:themeFillTint="33"/>
          </w:tcPr>
          <w:p w14:paraId="2057147A" w14:textId="44962D5C" w:rsidR="00E015A6" w:rsidRPr="003544BD" w:rsidRDefault="00223066" w:rsidP="003544BD">
            <w:pPr>
              <w:jc w:val="center"/>
              <w:rPr>
                <w:rFonts w:cstheme="minorHAnsi"/>
                <w:sz w:val="24"/>
                <w:szCs w:val="24"/>
              </w:rPr>
            </w:pPr>
            <w:bookmarkStart w:id="2" w:name="_Hlk45622174"/>
            <w:bookmarkEnd w:id="1"/>
            <w:r>
              <w:rPr>
                <w:rFonts w:cstheme="minorHAnsi"/>
                <w:sz w:val="24"/>
                <w:szCs w:val="24"/>
              </w:rPr>
              <w:t>1.</w:t>
            </w:r>
            <w:r w:rsidR="0002690A" w:rsidRPr="003544BD">
              <w:rPr>
                <w:rFonts w:cstheme="minorHAnsi"/>
                <w:sz w:val="24"/>
                <w:szCs w:val="24"/>
              </w:rPr>
              <w:t>2</w:t>
            </w:r>
          </w:p>
        </w:tc>
        <w:tc>
          <w:tcPr>
            <w:tcW w:w="6331" w:type="dxa"/>
            <w:shd w:val="clear" w:color="auto" w:fill="E2EFD9" w:themeFill="accent6" w:themeFillTint="33"/>
          </w:tcPr>
          <w:p w14:paraId="47B95483" w14:textId="014A9FBA" w:rsidR="00E015A6" w:rsidRPr="003544BD" w:rsidRDefault="00E015A6" w:rsidP="00E015A6">
            <w:pPr>
              <w:jc w:val="both"/>
              <w:rPr>
                <w:rFonts w:cstheme="minorHAnsi"/>
                <w:sz w:val="24"/>
                <w:szCs w:val="24"/>
              </w:rPr>
            </w:pPr>
            <w:r w:rsidRPr="003544BD">
              <w:rPr>
                <w:rFonts w:cstheme="minorHAnsi"/>
                <w:sz w:val="24"/>
                <w:szCs w:val="24"/>
              </w:rPr>
              <w:t>Εφαρμογή της Εγκυκλίου 47/2016 όσον αφορά την επάρκεια του τιμήματος για την κάλυψη της οφειλής.</w:t>
            </w:r>
          </w:p>
        </w:tc>
        <w:tc>
          <w:tcPr>
            <w:tcW w:w="7007" w:type="dxa"/>
            <w:shd w:val="clear" w:color="auto" w:fill="E2EFD9" w:themeFill="accent6" w:themeFillTint="33"/>
          </w:tcPr>
          <w:p w14:paraId="2BEC1306" w14:textId="3965A412" w:rsidR="003544BD" w:rsidRPr="003544BD" w:rsidRDefault="00E015A6" w:rsidP="00EA4E28">
            <w:pPr>
              <w:jc w:val="both"/>
              <w:rPr>
                <w:rFonts w:cstheme="minorHAnsi"/>
                <w:sz w:val="24"/>
                <w:szCs w:val="24"/>
              </w:rPr>
            </w:pPr>
            <w:r w:rsidRPr="003544BD">
              <w:rPr>
                <w:rFonts w:cstheme="minorHAnsi"/>
                <w:sz w:val="24"/>
                <w:szCs w:val="24"/>
              </w:rPr>
              <w:t xml:space="preserve">Σύμφωνα με την </w:t>
            </w:r>
            <w:r w:rsidR="00EA4E28">
              <w:rPr>
                <w:rFonts w:cstheme="minorHAnsi"/>
                <w:sz w:val="24"/>
                <w:szCs w:val="24"/>
              </w:rPr>
              <w:t>Ε</w:t>
            </w:r>
            <w:r w:rsidRPr="003544BD">
              <w:rPr>
                <w:rFonts w:cstheme="minorHAnsi"/>
                <w:sz w:val="24"/>
                <w:szCs w:val="24"/>
              </w:rPr>
              <w:t xml:space="preserve">γκ. 47/2016 </w:t>
            </w:r>
            <w:r w:rsidR="00EA4E28">
              <w:rPr>
                <w:rFonts w:cstheme="minorHAnsi"/>
                <w:sz w:val="24"/>
                <w:szCs w:val="24"/>
              </w:rPr>
              <w:t>τ</w:t>
            </w:r>
            <w:r w:rsidRPr="003544BD">
              <w:rPr>
                <w:rFonts w:cstheme="minorHAnsi"/>
                <w:sz w:val="24"/>
                <w:szCs w:val="24"/>
              </w:rPr>
              <w:t>. ΙΚΑ-ΕΤΑΜ, στη Βεβαίωση Οφειλής αναγράφεται το συνολικό ποσό που οφείλεται. Στην περίπτωση που το οφειλόμενο ποσό είναι μεγαλύτερο του τιμήματος, η παρακράτηση γίνεται μέχρι του ποσού του τιμήματος.</w:t>
            </w:r>
          </w:p>
        </w:tc>
      </w:tr>
      <w:bookmarkEnd w:id="2"/>
      <w:tr w:rsidR="00E015A6" w:rsidRPr="003544BD" w14:paraId="58F5F98F" w14:textId="77777777" w:rsidTr="008F454D">
        <w:trPr>
          <w:trHeight w:val="701"/>
        </w:trPr>
        <w:tc>
          <w:tcPr>
            <w:tcW w:w="610" w:type="dxa"/>
            <w:shd w:val="clear" w:color="auto" w:fill="E2EFD9" w:themeFill="accent6" w:themeFillTint="33"/>
          </w:tcPr>
          <w:p w14:paraId="6BB4EA95" w14:textId="36404F2F" w:rsidR="00E015A6" w:rsidRPr="003544BD" w:rsidRDefault="00223066" w:rsidP="003544BD">
            <w:pPr>
              <w:jc w:val="center"/>
              <w:rPr>
                <w:rFonts w:cstheme="minorHAnsi"/>
                <w:sz w:val="24"/>
                <w:szCs w:val="24"/>
              </w:rPr>
            </w:pPr>
            <w:r>
              <w:rPr>
                <w:rFonts w:cstheme="minorHAnsi"/>
                <w:sz w:val="24"/>
                <w:szCs w:val="24"/>
              </w:rPr>
              <w:t>2</w:t>
            </w:r>
          </w:p>
        </w:tc>
        <w:tc>
          <w:tcPr>
            <w:tcW w:w="6331" w:type="dxa"/>
            <w:shd w:val="clear" w:color="auto" w:fill="E2EFD9" w:themeFill="accent6" w:themeFillTint="33"/>
          </w:tcPr>
          <w:p w14:paraId="16984AB8" w14:textId="130AB383" w:rsidR="00E015A6" w:rsidRPr="003544BD" w:rsidRDefault="002A74F1" w:rsidP="00E015A6">
            <w:pPr>
              <w:jc w:val="both"/>
              <w:rPr>
                <w:rFonts w:cstheme="minorHAnsi"/>
                <w:sz w:val="24"/>
                <w:szCs w:val="24"/>
              </w:rPr>
            </w:pPr>
            <w:r w:rsidRPr="003544BD">
              <w:rPr>
                <w:rFonts w:cstheme="minorHAnsi"/>
                <w:sz w:val="24"/>
                <w:szCs w:val="24"/>
              </w:rPr>
              <w:t>Απαλλαγή από την υποχρέωση προσκόμισης Αποδεικτικού Ασφαλιστικής Ενημερότητας (ΑΑΕ)</w:t>
            </w:r>
          </w:p>
        </w:tc>
        <w:tc>
          <w:tcPr>
            <w:tcW w:w="7007" w:type="dxa"/>
            <w:shd w:val="clear" w:color="auto" w:fill="E2EFD9" w:themeFill="accent6" w:themeFillTint="33"/>
          </w:tcPr>
          <w:p w14:paraId="5FCE001F" w14:textId="43AC4ACF" w:rsidR="002A74F1" w:rsidRPr="003544BD" w:rsidRDefault="002A74F1" w:rsidP="00EA4E28">
            <w:pPr>
              <w:spacing w:after="120"/>
              <w:jc w:val="both"/>
              <w:rPr>
                <w:rFonts w:cstheme="minorHAnsi"/>
                <w:sz w:val="24"/>
                <w:szCs w:val="24"/>
              </w:rPr>
            </w:pPr>
            <w:r w:rsidRPr="003544BD">
              <w:rPr>
                <w:rFonts w:cstheme="minorHAnsi"/>
                <w:sz w:val="24"/>
                <w:szCs w:val="24"/>
              </w:rPr>
              <w:t>Με τις διατάξεις των άρθρων 23 έως 30 του Ν.</w:t>
            </w:r>
            <w:r w:rsidR="00EA4E28">
              <w:rPr>
                <w:rFonts w:cstheme="minorHAnsi"/>
                <w:sz w:val="24"/>
                <w:szCs w:val="24"/>
              </w:rPr>
              <w:t xml:space="preserve"> 4611/2019 (ΦΕΚ 73/Α/17-</w:t>
            </w:r>
            <w:r w:rsidRPr="003544BD">
              <w:rPr>
                <w:rFonts w:cstheme="minorHAnsi"/>
                <w:sz w:val="24"/>
                <w:szCs w:val="24"/>
              </w:rPr>
              <w:t xml:space="preserve">5-2019) και τις διατάξεις της </w:t>
            </w:r>
            <w:proofErr w:type="spellStart"/>
            <w:r w:rsidRPr="003544BD">
              <w:rPr>
                <w:rFonts w:cstheme="minorHAnsi"/>
                <w:sz w:val="24"/>
                <w:szCs w:val="24"/>
              </w:rPr>
              <w:t>κατ΄</w:t>
            </w:r>
            <w:proofErr w:type="spellEnd"/>
            <w:r w:rsidRPr="003544BD">
              <w:rPr>
                <w:rFonts w:cstheme="minorHAnsi"/>
                <w:sz w:val="24"/>
                <w:szCs w:val="24"/>
              </w:rPr>
              <w:t xml:space="preserve"> εξουσιοδότηση του άρθρου 29 του κοινοποιούμενου νόμου, </w:t>
            </w:r>
            <w:proofErr w:type="spellStart"/>
            <w:r w:rsidRPr="003544BD">
              <w:rPr>
                <w:rFonts w:cstheme="minorHAnsi"/>
                <w:sz w:val="24"/>
                <w:szCs w:val="24"/>
              </w:rPr>
              <w:t>υπ</w:t>
            </w:r>
            <w:r w:rsidR="00EA4E28">
              <w:rPr>
                <w:rFonts w:cstheme="minorHAnsi"/>
                <w:sz w:val="24"/>
                <w:szCs w:val="24"/>
              </w:rPr>
              <w:t>΄</w:t>
            </w:r>
            <w:proofErr w:type="spellEnd"/>
            <w:r w:rsidR="008F454D">
              <w:rPr>
                <w:rFonts w:cstheme="minorHAnsi"/>
                <w:sz w:val="24"/>
                <w:szCs w:val="24"/>
              </w:rPr>
              <w:t xml:space="preserve"> </w:t>
            </w:r>
            <w:proofErr w:type="spellStart"/>
            <w:r w:rsidR="00EA4E28">
              <w:rPr>
                <w:rFonts w:cstheme="minorHAnsi"/>
                <w:sz w:val="24"/>
                <w:szCs w:val="24"/>
              </w:rPr>
              <w:t>αριθμ</w:t>
            </w:r>
            <w:proofErr w:type="spellEnd"/>
            <w:r w:rsidR="00EA4E28">
              <w:rPr>
                <w:rFonts w:cstheme="minorHAnsi"/>
                <w:sz w:val="24"/>
                <w:szCs w:val="24"/>
              </w:rPr>
              <w:t>. 15435/913 (ΦΕΚ 1559/Β/23-</w:t>
            </w:r>
            <w:r w:rsidRPr="003544BD">
              <w:rPr>
                <w:rFonts w:cstheme="minorHAnsi"/>
                <w:sz w:val="24"/>
                <w:szCs w:val="24"/>
              </w:rPr>
              <w:t xml:space="preserve">4-2020) Απόφασης του Υπουργού Εργασίας </w:t>
            </w:r>
            <w:r w:rsidR="00EA4E28">
              <w:rPr>
                <w:rFonts w:cstheme="minorHAnsi"/>
                <w:sz w:val="24"/>
                <w:szCs w:val="24"/>
              </w:rPr>
              <w:t>&amp;</w:t>
            </w:r>
            <w:r w:rsidRPr="003544BD">
              <w:rPr>
                <w:rFonts w:cstheme="minorHAnsi"/>
                <w:sz w:val="24"/>
                <w:szCs w:val="24"/>
              </w:rPr>
              <w:t xml:space="preserve"> Κοινωνικών Υποθέσεων, δόθηκαν οδηγίες σχετικά με τη διαδικασία χορήγησης Αποδεικτικού Ασφαλιστικής Ενημερότητας κα</w:t>
            </w:r>
            <w:r w:rsidR="008F454D">
              <w:rPr>
                <w:rFonts w:cstheme="minorHAnsi"/>
                <w:sz w:val="24"/>
                <w:szCs w:val="24"/>
              </w:rPr>
              <w:t>ι της Βεβαίωσης Οφειλής του e-ΕΦΚΑ</w:t>
            </w:r>
            <w:r w:rsidRPr="003544BD">
              <w:rPr>
                <w:rFonts w:cstheme="minorHAnsi"/>
                <w:sz w:val="24"/>
                <w:szCs w:val="24"/>
              </w:rPr>
              <w:t xml:space="preserve">. </w:t>
            </w:r>
          </w:p>
          <w:p w14:paraId="0C665DF7" w14:textId="7040709C" w:rsidR="002A74F1" w:rsidRPr="003544BD" w:rsidRDefault="002A74F1" w:rsidP="00EA4E28">
            <w:pPr>
              <w:spacing w:after="120"/>
              <w:jc w:val="both"/>
              <w:rPr>
                <w:rFonts w:cstheme="minorHAnsi"/>
                <w:sz w:val="24"/>
                <w:szCs w:val="24"/>
              </w:rPr>
            </w:pPr>
            <w:r w:rsidRPr="003544BD">
              <w:rPr>
                <w:rFonts w:cstheme="minorHAnsi"/>
                <w:sz w:val="24"/>
                <w:szCs w:val="24"/>
              </w:rPr>
              <w:t>Στις διατάξει</w:t>
            </w:r>
            <w:r w:rsidR="008F454D">
              <w:rPr>
                <w:rFonts w:cstheme="minorHAnsi"/>
                <w:sz w:val="24"/>
                <w:szCs w:val="24"/>
              </w:rPr>
              <w:t>ς της περίπτωσης 7 του άρθρου 2</w:t>
            </w:r>
            <w:r w:rsidRPr="003544BD">
              <w:rPr>
                <w:rFonts w:cstheme="minorHAnsi"/>
                <w:sz w:val="24"/>
                <w:szCs w:val="24"/>
              </w:rPr>
              <w:t xml:space="preserve"> της ως άνω Υπουργικής Απόφασης, ορίστηκε, μεταξύ άλλων, ότι απαλλάσσεται από την υποχρέωση προσκόμισης Αποδεικτικού Ασφαλιστικής </w:t>
            </w:r>
            <w:r w:rsidRPr="003544BD">
              <w:rPr>
                <w:rFonts w:cstheme="minorHAnsi"/>
                <w:sz w:val="24"/>
                <w:szCs w:val="24"/>
              </w:rPr>
              <w:lastRenderedPageBreak/>
              <w:t>Ενημερότητας:</w:t>
            </w:r>
          </w:p>
          <w:p w14:paraId="0F6A6206" w14:textId="51A9EB0B" w:rsidR="002A74F1" w:rsidRPr="003544BD" w:rsidRDefault="002A74F1" w:rsidP="008F454D">
            <w:pPr>
              <w:spacing w:after="120"/>
              <w:jc w:val="both"/>
              <w:rPr>
                <w:rFonts w:cstheme="minorHAnsi"/>
                <w:sz w:val="24"/>
                <w:szCs w:val="24"/>
              </w:rPr>
            </w:pPr>
            <w:r w:rsidRPr="003544BD">
              <w:rPr>
                <w:rFonts w:cstheme="minorHAnsi"/>
                <w:sz w:val="24"/>
                <w:szCs w:val="24"/>
              </w:rPr>
              <w:t>«Κάθε φυσικό πρόσωπο που δεν έχει τις ιδιότητες των εδαφίων α έως και γ της περίπτωσης 6 του άρθρου 1».</w:t>
            </w:r>
          </w:p>
          <w:p w14:paraId="3551464A" w14:textId="03148CB0" w:rsidR="002A74F1" w:rsidRPr="003544BD" w:rsidRDefault="002A74F1" w:rsidP="008F454D">
            <w:pPr>
              <w:spacing w:after="120"/>
              <w:jc w:val="both"/>
              <w:rPr>
                <w:rFonts w:cstheme="minorHAnsi"/>
                <w:sz w:val="24"/>
                <w:szCs w:val="24"/>
              </w:rPr>
            </w:pPr>
            <w:r w:rsidRPr="003544BD">
              <w:rPr>
                <w:rFonts w:cstheme="minorHAnsi"/>
                <w:sz w:val="24"/>
                <w:szCs w:val="24"/>
              </w:rPr>
              <w:t xml:space="preserve">Με το υπ’ </w:t>
            </w:r>
            <w:proofErr w:type="spellStart"/>
            <w:r w:rsidRPr="003544BD">
              <w:rPr>
                <w:rFonts w:cstheme="minorHAnsi"/>
                <w:sz w:val="24"/>
                <w:szCs w:val="24"/>
              </w:rPr>
              <w:t>αριθμ</w:t>
            </w:r>
            <w:proofErr w:type="spellEnd"/>
            <w:r w:rsidRPr="003544BD">
              <w:rPr>
                <w:rFonts w:cstheme="minorHAnsi"/>
                <w:sz w:val="24"/>
                <w:szCs w:val="24"/>
              </w:rPr>
              <w:t>. οικ.</w:t>
            </w:r>
            <w:r w:rsidR="008F454D">
              <w:rPr>
                <w:rFonts w:cstheme="minorHAnsi"/>
                <w:sz w:val="24"/>
                <w:szCs w:val="24"/>
              </w:rPr>
              <w:t xml:space="preserve"> 18048/1027/12-5-2020</w:t>
            </w:r>
            <w:r w:rsidRPr="003544BD">
              <w:rPr>
                <w:rFonts w:cstheme="minorHAnsi"/>
                <w:sz w:val="24"/>
                <w:szCs w:val="24"/>
              </w:rPr>
              <w:t xml:space="preserve"> έγγραφο του Υπουργείου Εργασίας και Κοιν</w:t>
            </w:r>
            <w:r w:rsidR="008F454D">
              <w:rPr>
                <w:rFonts w:cstheme="minorHAnsi"/>
                <w:sz w:val="24"/>
                <w:szCs w:val="24"/>
              </w:rPr>
              <w:t>ωνικών Υποθέσεων προς τον e-ΕΦΚΑ</w:t>
            </w:r>
            <w:r w:rsidRPr="003544BD">
              <w:rPr>
                <w:rFonts w:cstheme="minorHAnsi"/>
                <w:sz w:val="24"/>
                <w:szCs w:val="24"/>
              </w:rPr>
              <w:t>, το οποίο έχει αναρτηθεί στη Διαύγεια με ΑΔΑ: Ψ8ΨΦ46ΜΤΛΚ-ΧΚΙ, δόθηκαν οδηγίες ως προς τη διαδικασία υποβολής Υπεύθυνης Δήλωσης απαλλαγής Φυσικών Προσώπων από την υποχρέωση προσκόμισης Αποδεικτικού Ασφαλιστικής Ενημερότητας.</w:t>
            </w:r>
          </w:p>
          <w:p w14:paraId="14C55EC6" w14:textId="4665E5BF" w:rsidR="002A74F1" w:rsidRPr="003544BD" w:rsidRDefault="002A74F1" w:rsidP="008F454D">
            <w:pPr>
              <w:spacing w:after="120"/>
              <w:jc w:val="both"/>
              <w:rPr>
                <w:rFonts w:cstheme="minorHAnsi"/>
                <w:sz w:val="24"/>
                <w:szCs w:val="24"/>
              </w:rPr>
            </w:pPr>
            <w:r w:rsidRPr="003544BD">
              <w:rPr>
                <w:rFonts w:cstheme="minorHAnsi"/>
                <w:sz w:val="24"/>
                <w:szCs w:val="24"/>
              </w:rPr>
              <w:t xml:space="preserve">Οι οδηγίες του ανωτέρω εγγράφου, της διαδικασίας δηλαδή της υποβολής Υπεύθυνης Δήλωσης από τα Φυσικά </w:t>
            </w:r>
            <w:r w:rsidR="008F454D">
              <w:rPr>
                <w:rFonts w:cstheme="minorHAnsi"/>
                <w:sz w:val="24"/>
                <w:szCs w:val="24"/>
              </w:rPr>
              <w:t>Πρόσωπα, ασφαλισμένους του τ. ΙΚΑ-ΕΤΑΜ</w:t>
            </w:r>
            <w:r w:rsidRPr="003544BD">
              <w:rPr>
                <w:rFonts w:cstheme="minorHAnsi"/>
                <w:sz w:val="24"/>
                <w:szCs w:val="24"/>
              </w:rPr>
              <w:t>, και της καταχώρησής της από τους Πιστοποιημένους Φορείς στην ηλεκτρονική υπηρεσία έκδοσης Αποδεικτικού Ασφαλιστικής Ενημερότητας, έχει τεθεί σε παραγωγική λειτουργία (</w:t>
            </w:r>
            <w:proofErr w:type="spellStart"/>
            <w:r w:rsidRPr="003544BD">
              <w:rPr>
                <w:rFonts w:cstheme="minorHAnsi"/>
                <w:sz w:val="24"/>
                <w:szCs w:val="24"/>
              </w:rPr>
              <w:t>www.ika.gr</w:t>
            </w:r>
            <w:proofErr w:type="spellEnd"/>
            <w:r w:rsidRPr="003544BD">
              <w:rPr>
                <w:rFonts w:cstheme="minorHAnsi"/>
                <w:sz w:val="24"/>
                <w:szCs w:val="24"/>
              </w:rPr>
              <w:t xml:space="preserve"> →</w:t>
            </w:r>
            <w:r w:rsidR="008F454D">
              <w:rPr>
                <w:rFonts w:cstheme="minorHAnsi"/>
                <w:sz w:val="24"/>
                <w:szCs w:val="24"/>
              </w:rPr>
              <w:t xml:space="preserve"> </w:t>
            </w:r>
            <w:r w:rsidRPr="003544BD">
              <w:rPr>
                <w:rFonts w:cstheme="minorHAnsi"/>
                <w:sz w:val="24"/>
                <w:szCs w:val="24"/>
              </w:rPr>
              <w:t>Ηλεκτρονικές Υπηρεσίες τ. ΙΚΑ-ΕΤΑΜ).</w:t>
            </w:r>
          </w:p>
          <w:p w14:paraId="049DBE93" w14:textId="7CCD5053" w:rsidR="002A74F1" w:rsidRPr="003544BD" w:rsidRDefault="002A74F1" w:rsidP="008F454D">
            <w:pPr>
              <w:spacing w:after="120"/>
              <w:jc w:val="both"/>
              <w:rPr>
                <w:rFonts w:cstheme="minorHAnsi"/>
                <w:sz w:val="24"/>
                <w:szCs w:val="24"/>
              </w:rPr>
            </w:pPr>
            <w:r w:rsidRPr="003544BD">
              <w:rPr>
                <w:rFonts w:cstheme="minorHAnsi"/>
                <w:sz w:val="24"/>
                <w:szCs w:val="24"/>
              </w:rPr>
              <w:t xml:space="preserve">H καταχώρηση της Υπεύθυνης Δήλωσης, πραγματοποιείται από τους Πιστοποιημένους Φορείς του άρθρου 7 της υπ’ </w:t>
            </w:r>
            <w:proofErr w:type="spellStart"/>
            <w:r w:rsidRPr="003544BD">
              <w:rPr>
                <w:rFonts w:cstheme="minorHAnsi"/>
                <w:sz w:val="24"/>
                <w:szCs w:val="24"/>
              </w:rPr>
              <w:t>αριθμ</w:t>
            </w:r>
            <w:proofErr w:type="spellEnd"/>
            <w:r w:rsidRPr="003544BD">
              <w:rPr>
                <w:rFonts w:cstheme="minorHAnsi"/>
                <w:sz w:val="24"/>
                <w:szCs w:val="24"/>
              </w:rPr>
              <w:t>. οικ.</w:t>
            </w:r>
            <w:r w:rsidR="008F454D">
              <w:rPr>
                <w:rFonts w:cstheme="minorHAnsi"/>
                <w:sz w:val="24"/>
                <w:szCs w:val="24"/>
              </w:rPr>
              <w:t xml:space="preserve"> </w:t>
            </w:r>
            <w:r w:rsidRPr="003544BD">
              <w:rPr>
                <w:rFonts w:cstheme="minorHAnsi"/>
                <w:sz w:val="24"/>
                <w:szCs w:val="24"/>
              </w:rPr>
              <w:t>17535/Δ1.</w:t>
            </w:r>
            <w:r w:rsidR="008F454D">
              <w:rPr>
                <w:rFonts w:cstheme="minorHAnsi"/>
                <w:sz w:val="24"/>
                <w:szCs w:val="24"/>
              </w:rPr>
              <w:t>6002 (ΦΕ</w:t>
            </w:r>
            <w:r w:rsidRPr="003544BD">
              <w:rPr>
                <w:rFonts w:cstheme="minorHAnsi"/>
                <w:sz w:val="24"/>
                <w:szCs w:val="24"/>
              </w:rPr>
              <w:t>Κ</w:t>
            </w:r>
            <w:r w:rsidR="008F454D">
              <w:rPr>
                <w:rFonts w:cstheme="minorHAnsi"/>
                <w:sz w:val="24"/>
                <w:szCs w:val="24"/>
              </w:rPr>
              <w:t xml:space="preserve"> 1754/Β/7-5-2020)</w:t>
            </w:r>
            <w:r w:rsidRPr="003544BD">
              <w:rPr>
                <w:rFonts w:cstheme="minorHAnsi"/>
                <w:sz w:val="24"/>
                <w:szCs w:val="24"/>
              </w:rPr>
              <w:t xml:space="preserve"> Κοινής Απόφασης των Υπουργών Εργασίας και Κοινωνικών Υποθέσεων και Επικρατείας.</w:t>
            </w:r>
          </w:p>
          <w:p w14:paraId="042ADDFC" w14:textId="1CD270D6" w:rsidR="002A74F1" w:rsidRPr="008F454D" w:rsidRDefault="002A74F1" w:rsidP="008F454D">
            <w:pPr>
              <w:pStyle w:val="a6"/>
              <w:numPr>
                <w:ilvl w:val="0"/>
                <w:numId w:val="4"/>
              </w:numPr>
              <w:spacing w:after="120"/>
              <w:jc w:val="both"/>
              <w:rPr>
                <w:rFonts w:cstheme="minorHAnsi"/>
                <w:sz w:val="24"/>
                <w:szCs w:val="24"/>
              </w:rPr>
            </w:pPr>
            <w:r w:rsidRPr="008F454D">
              <w:rPr>
                <w:rFonts w:cstheme="minorHAnsi"/>
                <w:sz w:val="24"/>
                <w:szCs w:val="24"/>
              </w:rPr>
              <w:t xml:space="preserve">Η διαδικασία πιστοποίησης των Φορέων, των Υπηρεσιών ή των Προσώπων αυτών, πραγματοποιείται σύμφωνα με τις διατάξεις της υπ’ </w:t>
            </w:r>
            <w:proofErr w:type="spellStart"/>
            <w:r w:rsidRPr="008F454D">
              <w:rPr>
                <w:rFonts w:cstheme="minorHAnsi"/>
                <w:sz w:val="24"/>
                <w:szCs w:val="24"/>
              </w:rPr>
              <w:t>αριθμ</w:t>
            </w:r>
            <w:proofErr w:type="spellEnd"/>
            <w:r w:rsidRPr="008F454D">
              <w:rPr>
                <w:rFonts w:cstheme="minorHAnsi"/>
                <w:sz w:val="24"/>
                <w:szCs w:val="24"/>
              </w:rPr>
              <w:t>. Φ.11321/</w:t>
            </w:r>
            <w:r w:rsidR="008F454D" w:rsidRPr="008F454D">
              <w:rPr>
                <w:rFonts w:cstheme="minorHAnsi"/>
                <w:sz w:val="24"/>
                <w:szCs w:val="24"/>
              </w:rPr>
              <w:t>25754/1695 (ΦΕ</w:t>
            </w:r>
            <w:r w:rsidRPr="008F454D">
              <w:rPr>
                <w:rFonts w:cstheme="minorHAnsi"/>
                <w:sz w:val="24"/>
                <w:szCs w:val="24"/>
              </w:rPr>
              <w:t>Κ</w:t>
            </w:r>
            <w:r w:rsidR="008F454D" w:rsidRPr="008F454D">
              <w:rPr>
                <w:rFonts w:cstheme="minorHAnsi"/>
                <w:sz w:val="24"/>
                <w:szCs w:val="24"/>
              </w:rPr>
              <w:t xml:space="preserve"> 3127/Β/30-12-2011)</w:t>
            </w:r>
            <w:r w:rsidRPr="008F454D">
              <w:rPr>
                <w:rFonts w:cstheme="minorHAnsi"/>
                <w:sz w:val="24"/>
                <w:szCs w:val="24"/>
              </w:rPr>
              <w:t xml:space="preserve"> Υπουργικής Απόφασης.</w:t>
            </w:r>
          </w:p>
          <w:p w14:paraId="6B774098" w14:textId="698A4C24" w:rsidR="003544BD" w:rsidRPr="008F454D" w:rsidRDefault="002A74F1" w:rsidP="008F454D">
            <w:pPr>
              <w:pStyle w:val="a6"/>
              <w:numPr>
                <w:ilvl w:val="0"/>
                <w:numId w:val="4"/>
              </w:numPr>
              <w:spacing w:after="120"/>
              <w:ind w:left="714" w:hanging="357"/>
              <w:jc w:val="both"/>
              <w:rPr>
                <w:rFonts w:cstheme="minorHAnsi"/>
                <w:sz w:val="24"/>
                <w:szCs w:val="24"/>
              </w:rPr>
            </w:pPr>
            <w:r w:rsidRPr="008F454D">
              <w:rPr>
                <w:rFonts w:cstheme="minorHAnsi"/>
                <w:sz w:val="24"/>
                <w:szCs w:val="24"/>
              </w:rPr>
              <w:t xml:space="preserve">Η διαδικασία χορήγησης Αποδεικτικού Ασφαλιστικής Ενημερότητας και Βεβαίωσης Οφειλής, σε Φυσικά ή Νομικά Πρόσωπα, απογεγραμμένα ή μη στο Μητρώο Εργοδοτών του </w:t>
            </w:r>
            <w:r w:rsidRPr="008F454D">
              <w:rPr>
                <w:rFonts w:cstheme="minorHAnsi"/>
                <w:sz w:val="24"/>
                <w:szCs w:val="24"/>
              </w:rPr>
              <w:lastRenderedPageBreak/>
              <w:t>e-Ε.Φ.Κ.Α., πραγματοποιείται σύμφωνα με τις ισχύουσες διατάξεις του Ν. 4611/2019.</w:t>
            </w:r>
          </w:p>
        </w:tc>
      </w:tr>
      <w:tr w:rsidR="00E015A6" w:rsidRPr="003544BD" w14:paraId="3E0F8EC1" w14:textId="77777777" w:rsidTr="003544BD">
        <w:tc>
          <w:tcPr>
            <w:tcW w:w="610" w:type="dxa"/>
            <w:shd w:val="clear" w:color="auto" w:fill="E2EFD9" w:themeFill="accent6" w:themeFillTint="33"/>
          </w:tcPr>
          <w:p w14:paraId="6F73C3FB" w14:textId="6569A7D7" w:rsidR="00E015A6" w:rsidRPr="003544BD" w:rsidRDefault="00223066" w:rsidP="003544BD">
            <w:pPr>
              <w:jc w:val="center"/>
              <w:rPr>
                <w:rFonts w:cstheme="minorHAnsi"/>
                <w:sz w:val="24"/>
                <w:szCs w:val="24"/>
              </w:rPr>
            </w:pPr>
            <w:r>
              <w:rPr>
                <w:rFonts w:cstheme="minorHAnsi"/>
                <w:sz w:val="24"/>
                <w:szCs w:val="24"/>
              </w:rPr>
              <w:lastRenderedPageBreak/>
              <w:t>3</w:t>
            </w:r>
          </w:p>
        </w:tc>
        <w:tc>
          <w:tcPr>
            <w:tcW w:w="6331" w:type="dxa"/>
            <w:shd w:val="clear" w:color="auto" w:fill="E2EFD9" w:themeFill="accent6" w:themeFillTint="33"/>
          </w:tcPr>
          <w:p w14:paraId="473256A4" w14:textId="6652A49F" w:rsidR="00E015A6" w:rsidRPr="003544BD" w:rsidRDefault="002A74F1" w:rsidP="002A74F1">
            <w:pPr>
              <w:jc w:val="both"/>
              <w:rPr>
                <w:rFonts w:cstheme="minorHAnsi"/>
                <w:sz w:val="24"/>
                <w:szCs w:val="24"/>
              </w:rPr>
            </w:pPr>
            <w:r w:rsidRPr="003544BD">
              <w:rPr>
                <w:rFonts w:cstheme="minorHAnsi"/>
                <w:sz w:val="24"/>
                <w:szCs w:val="24"/>
              </w:rPr>
              <w:t>Ενημερωτικό Σημείωμα ΚΕΑΟ και ΑΑΕ του Υποκαταστήματος / Τοπική</w:t>
            </w:r>
            <w:r w:rsidR="003544BD" w:rsidRPr="003544BD">
              <w:rPr>
                <w:rFonts w:cstheme="minorHAnsi"/>
                <w:sz w:val="24"/>
                <w:szCs w:val="24"/>
              </w:rPr>
              <w:t>ς</w:t>
            </w:r>
            <w:r w:rsidRPr="003544BD">
              <w:rPr>
                <w:rFonts w:cstheme="minorHAnsi"/>
                <w:sz w:val="24"/>
                <w:szCs w:val="24"/>
              </w:rPr>
              <w:t xml:space="preserve"> Υπηρεσία</w:t>
            </w:r>
            <w:r w:rsidR="003544BD" w:rsidRPr="003544BD">
              <w:rPr>
                <w:rFonts w:cstheme="minorHAnsi"/>
                <w:sz w:val="24"/>
                <w:szCs w:val="24"/>
              </w:rPr>
              <w:t>ς</w:t>
            </w:r>
            <w:r w:rsidRPr="003544BD">
              <w:rPr>
                <w:rFonts w:cstheme="minorHAnsi"/>
                <w:sz w:val="24"/>
                <w:szCs w:val="24"/>
              </w:rPr>
              <w:t xml:space="preserve"> μη Μισθωτών</w:t>
            </w:r>
          </w:p>
        </w:tc>
        <w:tc>
          <w:tcPr>
            <w:tcW w:w="7007" w:type="dxa"/>
            <w:shd w:val="clear" w:color="auto" w:fill="E2EFD9" w:themeFill="accent6" w:themeFillTint="33"/>
          </w:tcPr>
          <w:p w14:paraId="7199BEAC" w14:textId="52092268" w:rsidR="002A74F1" w:rsidRPr="003544BD" w:rsidRDefault="002A74F1" w:rsidP="008F454D">
            <w:pPr>
              <w:spacing w:after="120"/>
              <w:jc w:val="both"/>
              <w:rPr>
                <w:rFonts w:cstheme="minorHAnsi"/>
                <w:sz w:val="24"/>
                <w:szCs w:val="24"/>
              </w:rPr>
            </w:pPr>
            <w:r w:rsidRPr="003544BD">
              <w:rPr>
                <w:rFonts w:cstheme="minorHAnsi"/>
                <w:sz w:val="24"/>
                <w:szCs w:val="24"/>
              </w:rPr>
              <w:t xml:space="preserve">Οι ασφαλισμένοι μετά από την υποβολή διαδικτυακού αιτήματος λήψης έκδοσης ΑΑΕ, εφόσον από τους αυτοματοποιημένους ελέγχους που πραγματοποιούνται στα τελευταία επεξεργασμένα στοιχεία των πληροφοριακών συστημάτων του e-ΕΦΚΑ σε όλες τις περιοχές ελέγχου οφειλών </w:t>
            </w:r>
            <w:r w:rsidR="008F454D">
              <w:rPr>
                <w:rFonts w:cstheme="minorHAnsi"/>
                <w:sz w:val="24"/>
                <w:szCs w:val="24"/>
              </w:rPr>
              <w:t>(οφειλές σε π. φορείς έως 31-12-</w:t>
            </w:r>
            <w:r w:rsidRPr="003544BD">
              <w:rPr>
                <w:rFonts w:cstheme="minorHAnsi"/>
                <w:sz w:val="24"/>
                <w:szCs w:val="24"/>
              </w:rPr>
              <w:t>2016, e-ΕΦΚΑ, ΚΕΑΟ, βάση συμψηφισμού οφειλών) δεν πληρούν τις προϋποθέσεις, λαμβάνουν Ενημερωτικό Σημείωμα.</w:t>
            </w:r>
          </w:p>
          <w:p w14:paraId="30E1917A" w14:textId="30DAFDD7" w:rsidR="002A74F1" w:rsidRPr="003544BD" w:rsidRDefault="002A74F1" w:rsidP="008F454D">
            <w:pPr>
              <w:spacing w:after="120"/>
              <w:jc w:val="both"/>
              <w:rPr>
                <w:rFonts w:cstheme="minorHAnsi"/>
                <w:sz w:val="24"/>
                <w:szCs w:val="24"/>
              </w:rPr>
            </w:pPr>
            <w:r w:rsidRPr="003544BD">
              <w:rPr>
                <w:rFonts w:cstheme="minorHAnsi"/>
                <w:sz w:val="24"/>
                <w:szCs w:val="24"/>
              </w:rPr>
              <w:t>Στην εν λόγω περίπτωση ο ασφαλισμένος εντοπιζόταν ως οφειλέτης σε έλεγχο στη βάση συμψηφισμού οφειλών η οποία δεν αναφέρεται στο Ενημερωτικό Σημείωμα. Έχουν γίνει οι απαραίτητες διορθώσεις και πλέον στο Ενημερωτικό Σημείωμα αναφέρεται και ο έλεγχος στην βάση συμψηφισμών.</w:t>
            </w:r>
          </w:p>
          <w:p w14:paraId="710A26CF" w14:textId="11917F11" w:rsidR="002A74F1" w:rsidRPr="003544BD" w:rsidRDefault="002A74F1" w:rsidP="008F454D">
            <w:pPr>
              <w:spacing w:after="120"/>
              <w:jc w:val="both"/>
              <w:rPr>
                <w:rFonts w:cstheme="minorHAnsi"/>
                <w:sz w:val="24"/>
                <w:szCs w:val="24"/>
              </w:rPr>
            </w:pPr>
            <w:r w:rsidRPr="003544BD">
              <w:rPr>
                <w:rFonts w:cstheme="minorHAnsi"/>
                <w:sz w:val="24"/>
                <w:szCs w:val="24"/>
              </w:rPr>
              <w:t xml:space="preserve">Στις περιπτώσεις που οι ασφαλισμένοι δεν μπορούν να εκδώσουν ΑΑΕ διαδικτυακά και εφόσον η τυχόν εμφάνιση οφειλών οφείλεται στην καθυστέρηση </w:t>
            </w:r>
            <w:proofErr w:type="spellStart"/>
            <w:r w:rsidRPr="003544BD">
              <w:rPr>
                <w:rFonts w:cstheme="minorHAnsi"/>
                <w:sz w:val="24"/>
                <w:szCs w:val="24"/>
              </w:rPr>
              <w:t>επικαιροποίησης</w:t>
            </w:r>
            <w:proofErr w:type="spellEnd"/>
            <w:r w:rsidRPr="003544BD">
              <w:rPr>
                <w:rFonts w:cstheme="minorHAnsi"/>
                <w:sz w:val="24"/>
                <w:szCs w:val="24"/>
              </w:rPr>
              <w:t xml:space="preserve"> των στοιχείων οφειλών δύνανται να προσέλθουν στην αρμόδια υπηρεσία e- ΕΦΚΑ για την έκδοσή του ΑΑΕ κατόπιν ελέγχου.</w:t>
            </w:r>
          </w:p>
          <w:p w14:paraId="18F84989" w14:textId="2ABBAA53" w:rsidR="002A74F1" w:rsidRPr="003544BD" w:rsidRDefault="002A74F1" w:rsidP="008F454D">
            <w:pPr>
              <w:spacing w:after="120"/>
              <w:jc w:val="both"/>
              <w:rPr>
                <w:rFonts w:cstheme="minorHAnsi"/>
                <w:sz w:val="24"/>
                <w:szCs w:val="24"/>
              </w:rPr>
            </w:pPr>
            <w:r w:rsidRPr="003544BD">
              <w:rPr>
                <w:rFonts w:cstheme="minorHAnsi"/>
                <w:sz w:val="24"/>
                <w:szCs w:val="24"/>
              </w:rPr>
              <w:t>Ο αρμόδιος υπάλληλος διενεργεί, κατά την προσέλευση του ασφαλισμένου, έλεγχο και δύναται να εγκρίνει την έκδοση ΑΑΕ εφόσον διαπιστώνει την μη ύπαρξη οφειλών.</w:t>
            </w:r>
          </w:p>
          <w:p w14:paraId="71329F20" w14:textId="20360D70" w:rsidR="00E015A6" w:rsidRPr="003544BD" w:rsidRDefault="002A74F1" w:rsidP="008F454D">
            <w:pPr>
              <w:spacing w:after="120"/>
              <w:jc w:val="both"/>
              <w:rPr>
                <w:rFonts w:cstheme="minorHAnsi"/>
                <w:sz w:val="24"/>
                <w:szCs w:val="24"/>
              </w:rPr>
            </w:pPr>
            <w:r w:rsidRPr="003544BD">
              <w:rPr>
                <w:rFonts w:cstheme="minorHAnsi"/>
                <w:sz w:val="24"/>
                <w:szCs w:val="24"/>
                <w:u w:val="single"/>
              </w:rPr>
              <w:t>Τα ΑΑΕ που εκδίδονται από τις Τοπικές Υπηρεσίες, κατόπιν έγκρισης, φέρουν την υπογραφή του Προϊσταμένου της Υπηρεσίας και γίνονται αποδεκτά</w:t>
            </w:r>
            <w:r w:rsidRPr="003544BD">
              <w:rPr>
                <w:rFonts w:cstheme="minorHAnsi"/>
                <w:sz w:val="24"/>
                <w:szCs w:val="24"/>
              </w:rPr>
              <w:t>.</w:t>
            </w:r>
          </w:p>
        </w:tc>
      </w:tr>
      <w:tr w:rsidR="00E015A6" w:rsidRPr="003544BD" w14:paraId="31FCBE8E" w14:textId="77777777" w:rsidTr="008F454D">
        <w:trPr>
          <w:trHeight w:val="2686"/>
        </w:trPr>
        <w:tc>
          <w:tcPr>
            <w:tcW w:w="610" w:type="dxa"/>
            <w:shd w:val="clear" w:color="auto" w:fill="E2EFD9" w:themeFill="accent6" w:themeFillTint="33"/>
          </w:tcPr>
          <w:p w14:paraId="75E44CF7" w14:textId="6460E111" w:rsidR="00E015A6" w:rsidRPr="003544BD" w:rsidRDefault="00223066" w:rsidP="003544BD">
            <w:pPr>
              <w:jc w:val="center"/>
              <w:rPr>
                <w:rFonts w:cstheme="minorHAnsi"/>
                <w:sz w:val="24"/>
                <w:szCs w:val="24"/>
              </w:rPr>
            </w:pPr>
            <w:r>
              <w:rPr>
                <w:rFonts w:cstheme="minorHAnsi"/>
                <w:sz w:val="24"/>
                <w:szCs w:val="24"/>
              </w:rPr>
              <w:lastRenderedPageBreak/>
              <w:t>4</w:t>
            </w:r>
          </w:p>
        </w:tc>
        <w:tc>
          <w:tcPr>
            <w:tcW w:w="6331" w:type="dxa"/>
            <w:shd w:val="clear" w:color="auto" w:fill="E2EFD9" w:themeFill="accent6" w:themeFillTint="33"/>
          </w:tcPr>
          <w:p w14:paraId="52698B2D" w14:textId="336DB160" w:rsidR="00E015A6" w:rsidRPr="003544BD" w:rsidRDefault="003544BD">
            <w:pPr>
              <w:rPr>
                <w:rFonts w:cstheme="minorHAnsi"/>
                <w:sz w:val="24"/>
                <w:szCs w:val="24"/>
              </w:rPr>
            </w:pPr>
            <w:r w:rsidRPr="003544BD">
              <w:rPr>
                <w:rFonts w:cstheme="minorHAnsi"/>
                <w:sz w:val="24"/>
                <w:szCs w:val="24"/>
              </w:rPr>
              <w:t xml:space="preserve">Χορήγηση </w:t>
            </w:r>
            <w:r w:rsidR="002A74F1" w:rsidRPr="003544BD">
              <w:rPr>
                <w:rFonts w:cstheme="minorHAnsi"/>
                <w:sz w:val="24"/>
                <w:szCs w:val="24"/>
              </w:rPr>
              <w:t xml:space="preserve">ΑΑΕ </w:t>
            </w:r>
            <w:r w:rsidRPr="003544BD">
              <w:rPr>
                <w:rFonts w:cstheme="minorHAnsi"/>
                <w:sz w:val="24"/>
                <w:szCs w:val="24"/>
              </w:rPr>
              <w:t>σε</w:t>
            </w:r>
            <w:r w:rsidR="002A74F1" w:rsidRPr="003544BD">
              <w:rPr>
                <w:rFonts w:cstheme="minorHAnsi"/>
                <w:sz w:val="24"/>
                <w:szCs w:val="24"/>
              </w:rPr>
              <w:t xml:space="preserve"> συνταξιούχους με ρυθμισμένες οφειλές</w:t>
            </w:r>
          </w:p>
        </w:tc>
        <w:tc>
          <w:tcPr>
            <w:tcW w:w="7007" w:type="dxa"/>
            <w:shd w:val="clear" w:color="auto" w:fill="E2EFD9" w:themeFill="accent6" w:themeFillTint="33"/>
          </w:tcPr>
          <w:p w14:paraId="17F62B9B" w14:textId="468089D1" w:rsidR="002A74F1" w:rsidRPr="003544BD" w:rsidRDefault="002A74F1" w:rsidP="008F454D">
            <w:pPr>
              <w:spacing w:after="120"/>
              <w:jc w:val="both"/>
              <w:rPr>
                <w:rFonts w:cstheme="minorHAnsi"/>
                <w:sz w:val="24"/>
                <w:szCs w:val="24"/>
              </w:rPr>
            </w:pPr>
            <w:r w:rsidRPr="003544BD">
              <w:rPr>
                <w:rFonts w:cstheme="minorHAnsi"/>
                <w:sz w:val="24"/>
                <w:szCs w:val="24"/>
              </w:rPr>
              <w:t>Πρέπει να γίνει αντιληπτό ότι οι εργοδοτικές ασφαλιστικές οφειλές ελέγχονται διακριτά από τις ασφαλιστικές οφειλές μη μισθωτών. Συνιστούν ενιαία ΑΕ</w:t>
            </w:r>
            <w:r w:rsidR="008F454D">
              <w:rPr>
                <w:rFonts w:cstheme="minorHAnsi"/>
                <w:sz w:val="24"/>
                <w:szCs w:val="24"/>
              </w:rPr>
              <w:t>,</w:t>
            </w:r>
            <w:r w:rsidRPr="003544BD">
              <w:rPr>
                <w:rFonts w:cstheme="minorHAnsi"/>
                <w:sz w:val="24"/>
                <w:szCs w:val="24"/>
              </w:rPr>
              <w:t xml:space="preserve"> που αποδεικνύεται από δυο ξεχωριστά Αποδεικτικά Ασφαλιστικής Ενημερότητας.</w:t>
            </w:r>
          </w:p>
          <w:p w14:paraId="360D2978" w14:textId="54F01215" w:rsidR="003544BD" w:rsidRPr="003544BD" w:rsidRDefault="002A74F1" w:rsidP="008F454D">
            <w:pPr>
              <w:spacing w:after="120"/>
              <w:jc w:val="both"/>
              <w:rPr>
                <w:rFonts w:cstheme="minorHAnsi"/>
                <w:sz w:val="24"/>
                <w:szCs w:val="24"/>
              </w:rPr>
            </w:pPr>
            <w:r w:rsidRPr="003544BD">
              <w:rPr>
                <w:rFonts w:cstheme="minorHAnsi"/>
                <w:sz w:val="24"/>
                <w:szCs w:val="24"/>
              </w:rPr>
              <w:t>Συνταξιούχοι που έχουν ρυθμίσει τις οφειλές τους και τηρούν τους όρους της ρύθμισης σύντομα θα έχουν τη δυνατότητα να λαμβάνουν ΑΑΕ διαδικτυακά για τις περιπτώσεις που δεν προβλέπεται η πλήρης εξόφληση αυτών.</w:t>
            </w:r>
          </w:p>
        </w:tc>
      </w:tr>
      <w:tr w:rsidR="00E015A6" w:rsidRPr="003544BD" w14:paraId="7899719C" w14:textId="77777777" w:rsidTr="003544BD">
        <w:tc>
          <w:tcPr>
            <w:tcW w:w="610" w:type="dxa"/>
            <w:shd w:val="clear" w:color="auto" w:fill="E2EFD9" w:themeFill="accent6" w:themeFillTint="33"/>
          </w:tcPr>
          <w:p w14:paraId="48271EE2" w14:textId="712D3D23" w:rsidR="00E015A6" w:rsidRPr="003544BD" w:rsidRDefault="00223066" w:rsidP="003544BD">
            <w:pPr>
              <w:jc w:val="center"/>
              <w:rPr>
                <w:rFonts w:cstheme="minorHAnsi"/>
                <w:sz w:val="24"/>
                <w:szCs w:val="24"/>
              </w:rPr>
            </w:pPr>
            <w:r>
              <w:rPr>
                <w:rFonts w:cstheme="minorHAnsi"/>
                <w:sz w:val="24"/>
                <w:szCs w:val="24"/>
              </w:rPr>
              <w:t>5</w:t>
            </w:r>
          </w:p>
        </w:tc>
        <w:tc>
          <w:tcPr>
            <w:tcW w:w="6331" w:type="dxa"/>
            <w:shd w:val="clear" w:color="auto" w:fill="E2EFD9" w:themeFill="accent6" w:themeFillTint="33"/>
          </w:tcPr>
          <w:p w14:paraId="1FD8A104" w14:textId="6E456696" w:rsidR="00E015A6" w:rsidRPr="003544BD" w:rsidRDefault="003544BD">
            <w:pPr>
              <w:rPr>
                <w:rFonts w:cstheme="minorHAnsi"/>
                <w:sz w:val="24"/>
                <w:szCs w:val="24"/>
              </w:rPr>
            </w:pPr>
            <w:r w:rsidRPr="003544BD">
              <w:rPr>
                <w:rFonts w:cstheme="minorHAnsi"/>
                <w:sz w:val="24"/>
                <w:szCs w:val="24"/>
              </w:rPr>
              <w:t xml:space="preserve">Έκδοση </w:t>
            </w:r>
            <w:r w:rsidR="00571C34" w:rsidRPr="003544BD">
              <w:rPr>
                <w:rFonts w:cstheme="minorHAnsi"/>
                <w:sz w:val="24"/>
                <w:szCs w:val="24"/>
              </w:rPr>
              <w:t>ΑΑΕ με ρυθμισμένες οφειλές</w:t>
            </w:r>
          </w:p>
        </w:tc>
        <w:tc>
          <w:tcPr>
            <w:tcW w:w="7007" w:type="dxa"/>
            <w:shd w:val="clear" w:color="auto" w:fill="E2EFD9" w:themeFill="accent6" w:themeFillTint="33"/>
          </w:tcPr>
          <w:p w14:paraId="54A5D2EB" w14:textId="2D5C3C42" w:rsidR="003544BD" w:rsidRPr="003544BD" w:rsidRDefault="00571C34" w:rsidP="008F454D">
            <w:pPr>
              <w:spacing w:after="120"/>
              <w:jc w:val="both"/>
              <w:rPr>
                <w:rFonts w:cstheme="minorHAnsi"/>
                <w:sz w:val="24"/>
                <w:szCs w:val="24"/>
              </w:rPr>
            </w:pPr>
            <w:r w:rsidRPr="003544BD">
              <w:rPr>
                <w:rFonts w:cstheme="minorHAnsi"/>
                <w:sz w:val="24"/>
                <w:szCs w:val="24"/>
              </w:rPr>
              <w:t xml:space="preserve">Επισημαίνουμε ότι στα Αποδεικτικά Ασφαλιστικής Ενημερότητας για μεταβίβαση ακίνητης περιουσίας με δίμηνη ισχύ, δηλαδή ύπαρξη ρυθμισμένης οφειλής, που χορηγούνται μέσω </w:t>
            </w:r>
            <w:proofErr w:type="spellStart"/>
            <w:r w:rsidRPr="003544BD">
              <w:rPr>
                <w:rFonts w:cstheme="minorHAnsi"/>
                <w:sz w:val="24"/>
                <w:szCs w:val="24"/>
              </w:rPr>
              <w:t>web</w:t>
            </w:r>
            <w:proofErr w:type="spellEnd"/>
            <w:r w:rsidRPr="003544BD">
              <w:rPr>
                <w:rFonts w:cstheme="minorHAnsi"/>
                <w:sz w:val="24"/>
                <w:szCs w:val="24"/>
              </w:rPr>
              <w:t xml:space="preserve"> εφαρμογής, αναγράφεται η φράση «….απαιτείται διασφάλιση οφειλής από την αρμόδια περιφερειακή Υπηρεσία ΚΕΑΟ», κατ’ εφαρμογή του άρθρου 25 του Ν</w:t>
            </w:r>
            <w:r w:rsidR="008F454D">
              <w:rPr>
                <w:rFonts w:cstheme="minorHAnsi"/>
                <w:sz w:val="24"/>
                <w:szCs w:val="24"/>
              </w:rPr>
              <w:t>.</w:t>
            </w:r>
            <w:r w:rsidRPr="003544BD">
              <w:rPr>
                <w:rFonts w:cstheme="minorHAnsi"/>
                <w:sz w:val="24"/>
                <w:szCs w:val="24"/>
              </w:rPr>
              <w:t xml:space="preserve"> 4611/2019.</w:t>
            </w:r>
          </w:p>
        </w:tc>
      </w:tr>
      <w:tr w:rsidR="002A74F1" w:rsidRPr="003544BD" w14:paraId="6BC3BD11" w14:textId="77777777" w:rsidTr="003544BD">
        <w:tc>
          <w:tcPr>
            <w:tcW w:w="610" w:type="dxa"/>
            <w:shd w:val="clear" w:color="auto" w:fill="E2EFD9" w:themeFill="accent6" w:themeFillTint="33"/>
          </w:tcPr>
          <w:p w14:paraId="1991FEB1" w14:textId="6759A4BE" w:rsidR="002A74F1" w:rsidRPr="003544BD" w:rsidRDefault="00223066" w:rsidP="003544BD">
            <w:pPr>
              <w:jc w:val="center"/>
              <w:rPr>
                <w:rFonts w:cstheme="minorHAnsi"/>
                <w:sz w:val="24"/>
                <w:szCs w:val="24"/>
              </w:rPr>
            </w:pPr>
            <w:r>
              <w:rPr>
                <w:rFonts w:cstheme="minorHAnsi"/>
                <w:sz w:val="24"/>
                <w:szCs w:val="24"/>
              </w:rPr>
              <w:t>6</w:t>
            </w:r>
          </w:p>
        </w:tc>
        <w:tc>
          <w:tcPr>
            <w:tcW w:w="6331" w:type="dxa"/>
            <w:shd w:val="clear" w:color="auto" w:fill="E2EFD9" w:themeFill="accent6" w:themeFillTint="33"/>
          </w:tcPr>
          <w:p w14:paraId="10E499DB" w14:textId="27F9CF84" w:rsidR="002A74F1" w:rsidRPr="003544BD" w:rsidRDefault="00571C34">
            <w:pPr>
              <w:rPr>
                <w:rFonts w:cstheme="minorHAnsi"/>
                <w:sz w:val="24"/>
                <w:szCs w:val="24"/>
              </w:rPr>
            </w:pPr>
            <w:r w:rsidRPr="003544BD">
              <w:rPr>
                <w:rFonts w:cstheme="minorHAnsi"/>
                <w:sz w:val="24"/>
                <w:szCs w:val="24"/>
              </w:rPr>
              <w:t xml:space="preserve">Έκδοση ΑΑΕ σε περίπτωση παράλληλης ασφάλισης </w:t>
            </w:r>
          </w:p>
        </w:tc>
        <w:tc>
          <w:tcPr>
            <w:tcW w:w="7007" w:type="dxa"/>
            <w:shd w:val="clear" w:color="auto" w:fill="E2EFD9" w:themeFill="accent6" w:themeFillTint="33"/>
          </w:tcPr>
          <w:p w14:paraId="48FAECBD" w14:textId="37D62528" w:rsidR="00571C34" w:rsidRPr="003544BD" w:rsidRDefault="00571C34" w:rsidP="008F454D">
            <w:pPr>
              <w:spacing w:after="120"/>
              <w:jc w:val="both"/>
              <w:rPr>
                <w:rFonts w:cstheme="minorHAnsi"/>
                <w:sz w:val="24"/>
                <w:szCs w:val="24"/>
              </w:rPr>
            </w:pPr>
            <w:r w:rsidRPr="003544BD">
              <w:rPr>
                <w:rFonts w:cstheme="minorHAnsi"/>
                <w:sz w:val="24"/>
                <w:szCs w:val="24"/>
              </w:rPr>
              <w:t xml:space="preserve">Ασφαλισμένοι που ασκούν παράλληλα με την μη μισθωτή και μισθωτή απασχόληση ή έχουν ενταχθεί στις διατάξεις της παρ. 9 του άρθρου 39 του </w:t>
            </w:r>
            <w:r w:rsidR="008F454D">
              <w:rPr>
                <w:rFonts w:cstheme="minorHAnsi"/>
                <w:sz w:val="24"/>
                <w:szCs w:val="24"/>
              </w:rPr>
              <w:t>Ν</w:t>
            </w:r>
            <w:r w:rsidRPr="003544BD">
              <w:rPr>
                <w:rFonts w:cstheme="minorHAnsi"/>
                <w:sz w:val="24"/>
                <w:szCs w:val="24"/>
              </w:rPr>
              <w:t>. 4387/2016 έχουν τη δυνατότητα να λαμβάνουν διαδικτυακά ΑΑΕ μη μισθωτού εφόσον έχουν καταβάλει τις εισφορές που τους έχουν απαιτηθεί ή την κατώτατη προβλεπόμενη μηνιαία εισφορά για το έτος 2019.</w:t>
            </w:r>
          </w:p>
          <w:p w14:paraId="2CEF19F6" w14:textId="5096CFB4" w:rsidR="002A74F1" w:rsidRPr="003544BD" w:rsidRDefault="00571C34" w:rsidP="008F454D">
            <w:pPr>
              <w:spacing w:after="120"/>
              <w:jc w:val="both"/>
              <w:rPr>
                <w:rFonts w:cstheme="minorHAnsi"/>
                <w:sz w:val="24"/>
                <w:szCs w:val="24"/>
              </w:rPr>
            </w:pPr>
            <w:r w:rsidRPr="003544BD">
              <w:rPr>
                <w:rFonts w:cstheme="minorHAnsi"/>
                <w:sz w:val="24"/>
                <w:szCs w:val="24"/>
              </w:rPr>
              <w:t xml:space="preserve">Σε κάθε περίπτωση έκδοσης ΑΑΕ Μη Μισθωτού διενεργείται έλεγχος στο μητρώο εργοδοτών και εφόσον διαπιστωθεί ότι ο αιτών είναι απογεγραμμένος, απαιτείται παράλληλα και η προσκόμιση ΑΑΕ για εργοδοτικές υποχρεώσεις με ειδική έγγραφη ενημέρωση επί του ΑΑΕ μη μισθωτού, και το αντίστροφο. </w:t>
            </w:r>
          </w:p>
        </w:tc>
      </w:tr>
      <w:tr w:rsidR="002A74F1" w:rsidRPr="003544BD" w14:paraId="00670484" w14:textId="77777777" w:rsidTr="003544BD">
        <w:tc>
          <w:tcPr>
            <w:tcW w:w="610" w:type="dxa"/>
            <w:shd w:val="clear" w:color="auto" w:fill="E2EFD9" w:themeFill="accent6" w:themeFillTint="33"/>
          </w:tcPr>
          <w:p w14:paraId="5A6E3BB7" w14:textId="4E0E58B6" w:rsidR="002A74F1" w:rsidRPr="003544BD" w:rsidRDefault="00223066" w:rsidP="003544BD">
            <w:pPr>
              <w:jc w:val="center"/>
              <w:rPr>
                <w:rFonts w:cstheme="minorHAnsi"/>
                <w:sz w:val="24"/>
                <w:szCs w:val="24"/>
              </w:rPr>
            </w:pPr>
            <w:r>
              <w:rPr>
                <w:rFonts w:cstheme="minorHAnsi"/>
                <w:sz w:val="24"/>
                <w:szCs w:val="24"/>
              </w:rPr>
              <w:t>7</w:t>
            </w:r>
          </w:p>
        </w:tc>
        <w:tc>
          <w:tcPr>
            <w:tcW w:w="6331" w:type="dxa"/>
            <w:shd w:val="clear" w:color="auto" w:fill="E2EFD9" w:themeFill="accent6" w:themeFillTint="33"/>
          </w:tcPr>
          <w:p w14:paraId="51F5C01C" w14:textId="764F63FD" w:rsidR="002A74F1" w:rsidRPr="003544BD" w:rsidRDefault="003544BD">
            <w:pPr>
              <w:rPr>
                <w:rFonts w:cstheme="minorHAnsi"/>
                <w:sz w:val="24"/>
                <w:szCs w:val="24"/>
              </w:rPr>
            </w:pPr>
            <w:r w:rsidRPr="003544BD">
              <w:rPr>
                <w:rFonts w:cstheme="minorHAnsi"/>
                <w:sz w:val="24"/>
                <w:szCs w:val="24"/>
              </w:rPr>
              <w:t xml:space="preserve">Έκδοση </w:t>
            </w:r>
            <w:r w:rsidR="00571C34" w:rsidRPr="003544BD">
              <w:rPr>
                <w:rFonts w:cstheme="minorHAnsi"/>
                <w:sz w:val="24"/>
                <w:szCs w:val="24"/>
              </w:rPr>
              <w:t xml:space="preserve">ΑΑΕ </w:t>
            </w:r>
            <w:proofErr w:type="spellStart"/>
            <w:r w:rsidR="00571C34" w:rsidRPr="003544BD">
              <w:rPr>
                <w:rFonts w:cstheme="minorHAnsi"/>
                <w:sz w:val="24"/>
                <w:szCs w:val="24"/>
              </w:rPr>
              <w:t>Οικοδομοτεχνικού</w:t>
            </w:r>
            <w:proofErr w:type="spellEnd"/>
            <w:r w:rsidR="00571C34" w:rsidRPr="003544BD">
              <w:rPr>
                <w:rFonts w:cstheme="minorHAnsi"/>
                <w:sz w:val="24"/>
                <w:szCs w:val="24"/>
              </w:rPr>
              <w:t xml:space="preserve"> Έργου </w:t>
            </w:r>
          </w:p>
        </w:tc>
        <w:tc>
          <w:tcPr>
            <w:tcW w:w="7007" w:type="dxa"/>
            <w:shd w:val="clear" w:color="auto" w:fill="E2EFD9" w:themeFill="accent6" w:themeFillTint="33"/>
          </w:tcPr>
          <w:p w14:paraId="5BD7C9D6" w14:textId="4C33E899" w:rsidR="003544BD" w:rsidRPr="003544BD" w:rsidRDefault="00571C34" w:rsidP="008F454D">
            <w:pPr>
              <w:spacing w:after="120"/>
              <w:jc w:val="both"/>
              <w:rPr>
                <w:rFonts w:cstheme="minorHAnsi"/>
                <w:sz w:val="24"/>
                <w:szCs w:val="24"/>
              </w:rPr>
            </w:pPr>
            <w:r w:rsidRPr="003544BD">
              <w:rPr>
                <w:rFonts w:cstheme="minorHAnsi"/>
                <w:sz w:val="24"/>
                <w:szCs w:val="24"/>
              </w:rPr>
              <w:t xml:space="preserve">Κατά τη διαδικασία της αίτησης για Αποδεικτικό Ασφαλιστικής Ενημερότητας </w:t>
            </w:r>
            <w:proofErr w:type="spellStart"/>
            <w:r w:rsidRPr="003544BD">
              <w:rPr>
                <w:rFonts w:cstheme="minorHAnsi"/>
                <w:sz w:val="24"/>
                <w:szCs w:val="24"/>
              </w:rPr>
              <w:t>Οικοδομοτεχνικού</w:t>
            </w:r>
            <w:proofErr w:type="spellEnd"/>
            <w:r w:rsidRPr="003544BD">
              <w:rPr>
                <w:rFonts w:cstheme="minorHAnsi"/>
                <w:sz w:val="24"/>
                <w:szCs w:val="24"/>
              </w:rPr>
              <w:t xml:space="preserve"> Έργου, πληκτρολογώντας τον </w:t>
            </w:r>
            <w:r w:rsidRPr="003544BD">
              <w:rPr>
                <w:rFonts w:cstheme="minorHAnsi"/>
                <w:sz w:val="24"/>
                <w:szCs w:val="24"/>
              </w:rPr>
              <w:lastRenderedPageBreak/>
              <w:t xml:space="preserve">Αριθμό Μητρώου </w:t>
            </w:r>
            <w:proofErr w:type="spellStart"/>
            <w:r w:rsidRPr="003544BD">
              <w:rPr>
                <w:rFonts w:cstheme="minorHAnsi"/>
                <w:sz w:val="24"/>
                <w:szCs w:val="24"/>
              </w:rPr>
              <w:t>Οικοδομοτεχνικού</w:t>
            </w:r>
            <w:proofErr w:type="spellEnd"/>
            <w:r w:rsidRPr="003544BD">
              <w:rPr>
                <w:rFonts w:cstheme="minorHAnsi"/>
                <w:sz w:val="24"/>
                <w:szCs w:val="24"/>
              </w:rPr>
              <w:t xml:space="preserve"> Έργου (Α.Μ.Ο.Ε.) εμφανίζεται αυτόματα η επωνυμία.</w:t>
            </w:r>
          </w:p>
        </w:tc>
      </w:tr>
      <w:tr w:rsidR="00223066" w:rsidRPr="003544BD" w14:paraId="10E4C3B4" w14:textId="77777777" w:rsidTr="003544BD">
        <w:tc>
          <w:tcPr>
            <w:tcW w:w="610" w:type="dxa"/>
            <w:shd w:val="clear" w:color="auto" w:fill="E2EFD9" w:themeFill="accent6" w:themeFillTint="33"/>
          </w:tcPr>
          <w:p w14:paraId="6552E123" w14:textId="23DAC16F" w:rsidR="00223066" w:rsidRDefault="00223066" w:rsidP="00223066">
            <w:pPr>
              <w:jc w:val="center"/>
              <w:rPr>
                <w:rFonts w:cstheme="minorHAnsi"/>
                <w:sz w:val="24"/>
                <w:szCs w:val="24"/>
              </w:rPr>
            </w:pPr>
            <w:r>
              <w:rPr>
                <w:rFonts w:cstheme="minorHAnsi"/>
                <w:sz w:val="24"/>
                <w:szCs w:val="24"/>
              </w:rPr>
              <w:lastRenderedPageBreak/>
              <w:t>8</w:t>
            </w:r>
          </w:p>
        </w:tc>
        <w:tc>
          <w:tcPr>
            <w:tcW w:w="6331" w:type="dxa"/>
            <w:shd w:val="clear" w:color="auto" w:fill="E2EFD9" w:themeFill="accent6" w:themeFillTint="33"/>
          </w:tcPr>
          <w:p w14:paraId="3793DEEC" w14:textId="34DB6542" w:rsidR="00223066" w:rsidRPr="003544BD" w:rsidRDefault="00223066" w:rsidP="00223066">
            <w:pPr>
              <w:jc w:val="both"/>
              <w:rPr>
                <w:rFonts w:cstheme="minorHAnsi"/>
                <w:sz w:val="24"/>
                <w:szCs w:val="24"/>
              </w:rPr>
            </w:pPr>
            <w:r w:rsidRPr="003544BD">
              <w:rPr>
                <w:rFonts w:cstheme="minorHAnsi"/>
                <w:sz w:val="24"/>
                <w:szCs w:val="24"/>
              </w:rPr>
              <w:t>Χορήγηση Χειρόγραφης Βεβαίωσης Οφειλής από Υποκατάστημα μισθωτών ΕΦΚΑ χωρίς συμπληρωμένο το ΑΜΟΕ</w:t>
            </w:r>
          </w:p>
        </w:tc>
        <w:tc>
          <w:tcPr>
            <w:tcW w:w="7007" w:type="dxa"/>
            <w:shd w:val="clear" w:color="auto" w:fill="E2EFD9" w:themeFill="accent6" w:themeFillTint="33"/>
          </w:tcPr>
          <w:p w14:paraId="3EDBCA18" w14:textId="05453490" w:rsidR="00223066" w:rsidRPr="003544BD" w:rsidRDefault="00223066" w:rsidP="008F454D">
            <w:pPr>
              <w:spacing w:after="120"/>
              <w:jc w:val="both"/>
              <w:rPr>
                <w:rFonts w:cstheme="minorHAnsi"/>
                <w:sz w:val="24"/>
                <w:szCs w:val="24"/>
              </w:rPr>
            </w:pPr>
            <w:r w:rsidRPr="003544BD">
              <w:rPr>
                <w:rFonts w:cstheme="minorHAnsi"/>
                <w:sz w:val="24"/>
                <w:szCs w:val="24"/>
              </w:rPr>
              <w:t xml:space="preserve">Το Αποδεικτικό Ασφαλιστικής Ενημερότητας χωρίς ΑΜΟΕ χορηγείται στην περίπτωση που το ακίνητο που μεταβιβάζεται είναι </w:t>
            </w:r>
            <w:proofErr w:type="spellStart"/>
            <w:r w:rsidRPr="003544BD">
              <w:rPr>
                <w:rFonts w:cstheme="minorHAnsi"/>
                <w:sz w:val="24"/>
                <w:szCs w:val="24"/>
              </w:rPr>
              <w:t>αναπόγραφο</w:t>
            </w:r>
            <w:proofErr w:type="spellEnd"/>
            <w:r w:rsidRPr="003544BD">
              <w:rPr>
                <w:rFonts w:cstheme="minorHAnsi"/>
                <w:sz w:val="24"/>
                <w:szCs w:val="24"/>
              </w:rPr>
              <w:t>, δη</w:t>
            </w:r>
            <w:r w:rsidR="008F454D">
              <w:rPr>
                <w:rFonts w:cstheme="minorHAnsi"/>
                <w:sz w:val="24"/>
                <w:szCs w:val="24"/>
              </w:rPr>
              <w:t>λ.</w:t>
            </w:r>
            <w:r w:rsidRPr="003544BD">
              <w:rPr>
                <w:rFonts w:cstheme="minorHAnsi"/>
                <w:sz w:val="24"/>
                <w:szCs w:val="24"/>
              </w:rPr>
              <w:t xml:space="preserve"> ο μεταβιβάζων δεν είναι υπόχρεος καταβολής εισφορών για το συγκεκριμένο ακίνητο. Στην περίπτωση αυτή ελέγχονται οι τυχόν οφειλές από άλλες δραστηριότητές του.</w:t>
            </w:r>
          </w:p>
        </w:tc>
      </w:tr>
      <w:tr w:rsidR="002A74F1" w:rsidRPr="003544BD" w14:paraId="24B8A0E5" w14:textId="77777777" w:rsidTr="003544BD">
        <w:tc>
          <w:tcPr>
            <w:tcW w:w="610" w:type="dxa"/>
            <w:shd w:val="clear" w:color="auto" w:fill="E2EFD9" w:themeFill="accent6" w:themeFillTint="33"/>
          </w:tcPr>
          <w:p w14:paraId="6BBA28A2" w14:textId="008F4147" w:rsidR="002A74F1" w:rsidRPr="003544BD" w:rsidRDefault="0002690A" w:rsidP="003544BD">
            <w:pPr>
              <w:jc w:val="center"/>
              <w:rPr>
                <w:rFonts w:cstheme="minorHAnsi"/>
                <w:sz w:val="24"/>
                <w:szCs w:val="24"/>
              </w:rPr>
            </w:pPr>
            <w:r w:rsidRPr="003544BD">
              <w:rPr>
                <w:rFonts w:cstheme="minorHAnsi"/>
                <w:sz w:val="24"/>
                <w:szCs w:val="24"/>
              </w:rPr>
              <w:t>9</w:t>
            </w:r>
          </w:p>
        </w:tc>
        <w:tc>
          <w:tcPr>
            <w:tcW w:w="6331" w:type="dxa"/>
            <w:shd w:val="clear" w:color="auto" w:fill="E2EFD9" w:themeFill="accent6" w:themeFillTint="33"/>
          </w:tcPr>
          <w:p w14:paraId="5FB5BA4C" w14:textId="07EACFB9" w:rsidR="002A74F1" w:rsidRPr="003544BD" w:rsidRDefault="00571C34">
            <w:pPr>
              <w:rPr>
                <w:rFonts w:cstheme="minorHAnsi"/>
                <w:sz w:val="24"/>
                <w:szCs w:val="24"/>
              </w:rPr>
            </w:pPr>
            <w:r w:rsidRPr="003544BD">
              <w:rPr>
                <w:rFonts w:cstheme="minorHAnsi"/>
                <w:sz w:val="24"/>
                <w:szCs w:val="24"/>
              </w:rPr>
              <w:t xml:space="preserve">Αιτήσεις για </w:t>
            </w:r>
            <w:r w:rsidR="003544BD" w:rsidRPr="003544BD">
              <w:rPr>
                <w:rFonts w:cstheme="minorHAnsi"/>
                <w:sz w:val="24"/>
                <w:szCs w:val="24"/>
              </w:rPr>
              <w:t>έκδοση</w:t>
            </w:r>
            <w:r w:rsidRPr="003544BD">
              <w:rPr>
                <w:rFonts w:cstheme="minorHAnsi"/>
                <w:sz w:val="24"/>
                <w:szCs w:val="24"/>
              </w:rPr>
              <w:t xml:space="preserve"> ΑΑΕ σε εκκρεμότητα</w:t>
            </w:r>
          </w:p>
        </w:tc>
        <w:tc>
          <w:tcPr>
            <w:tcW w:w="7007" w:type="dxa"/>
            <w:shd w:val="clear" w:color="auto" w:fill="E2EFD9" w:themeFill="accent6" w:themeFillTint="33"/>
          </w:tcPr>
          <w:p w14:paraId="59B8E1BB" w14:textId="059E34B0" w:rsidR="003544BD" w:rsidRPr="003544BD" w:rsidRDefault="00571C34" w:rsidP="008F454D">
            <w:pPr>
              <w:spacing w:after="120"/>
              <w:jc w:val="both"/>
              <w:rPr>
                <w:rFonts w:cstheme="minorHAnsi"/>
                <w:sz w:val="24"/>
                <w:szCs w:val="24"/>
              </w:rPr>
            </w:pPr>
            <w:r w:rsidRPr="003544BD">
              <w:rPr>
                <w:rFonts w:cstheme="minorHAnsi"/>
                <w:sz w:val="24"/>
                <w:szCs w:val="24"/>
              </w:rPr>
              <w:t>Πράγματι, λόγω της πρόσφατης μετάπτωσης του ΟΠΣ</w:t>
            </w:r>
            <w:r w:rsidR="0075336E">
              <w:rPr>
                <w:rFonts w:cstheme="minorHAnsi"/>
                <w:sz w:val="24"/>
                <w:szCs w:val="24"/>
              </w:rPr>
              <w:t xml:space="preserve"> </w:t>
            </w:r>
            <w:r w:rsidR="0075336E" w:rsidRPr="0075336E">
              <w:rPr>
                <w:rFonts w:cstheme="minorHAnsi"/>
                <w:i/>
                <w:iCs/>
                <w:sz w:val="24"/>
                <w:szCs w:val="24"/>
              </w:rPr>
              <w:t>(σ.σ. Ολοκληρωμένο Πληροφοριακό Σύστημα)</w:t>
            </w:r>
            <w:r w:rsidR="0075336E">
              <w:rPr>
                <w:rFonts w:cstheme="minorHAnsi"/>
                <w:i/>
                <w:iCs/>
                <w:sz w:val="24"/>
                <w:szCs w:val="24"/>
              </w:rPr>
              <w:t xml:space="preserve"> </w:t>
            </w:r>
            <w:r w:rsidRPr="003544BD">
              <w:rPr>
                <w:rFonts w:cstheme="minorHAnsi"/>
                <w:sz w:val="24"/>
                <w:szCs w:val="24"/>
              </w:rPr>
              <w:t xml:space="preserve">/τ. ΙΚΑ-ΕΤΑΜ στο </w:t>
            </w:r>
            <w:proofErr w:type="spellStart"/>
            <w:r w:rsidRPr="003544BD">
              <w:rPr>
                <w:rFonts w:cstheme="minorHAnsi"/>
                <w:sz w:val="24"/>
                <w:szCs w:val="24"/>
              </w:rPr>
              <w:t>GCloud</w:t>
            </w:r>
            <w:proofErr w:type="spellEnd"/>
            <w:r w:rsidRPr="003544BD">
              <w:rPr>
                <w:rFonts w:cstheme="minorHAnsi"/>
                <w:sz w:val="24"/>
                <w:szCs w:val="24"/>
              </w:rPr>
              <w:t>, παρατηρήθηκε προσωρινή δυσλειτουργία εφαρμογής χορήγησης Αποδεικτικών Ασφαλιστικής Ενημερότητας. Το πρόβλημα έχει αποκατασταθεί πλήρως.</w:t>
            </w:r>
          </w:p>
        </w:tc>
      </w:tr>
      <w:tr w:rsidR="002A74F1" w:rsidRPr="003544BD" w14:paraId="357C648C" w14:textId="77777777" w:rsidTr="003544BD">
        <w:tc>
          <w:tcPr>
            <w:tcW w:w="610" w:type="dxa"/>
            <w:shd w:val="clear" w:color="auto" w:fill="E2EFD9" w:themeFill="accent6" w:themeFillTint="33"/>
          </w:tcPr>
          <w:p w14:paraId="3BD4BB3B" w14:textId="1B1576B3" w:rsidR="002A74F1" w:rsidRPr="003544BD" w:rsidRDefault="00441736" w:rsidP="003544BD">
            <w:pPr>
              <w:jc w:val="center"/>
              <w:rPr>
                <w:rFonts w:cstheme="minorHAnsi"/>
                <w:sz w:val="24"/>
                <w:szCs w:val="24"/>
              </w:rPr>
            </w:pPr>
            <w:r w:rsidRPr="003544BD">
              <w:rPr>
                <w:rFonts w:cstheme="minorHAnsi"/>
                <w:sz w:val="24"/>
                <w:szCs w:val="24"/>
              </w:rPr>
              <w:t>1</w:t>
            </w:r>
            <w:r w:rsidR="0002690A" w:rsidRPr="003544BD">
              <w:rPr>
                <w:rFonts w:cstheme="minorHAnsi"/>
                <w:sz w:val="24"/>
                <w:szCs w:val="24"/>
              </w:rPr>
              <w:t>0</w:t>
            </w:r>
          </w:p>
        </w:tc>
        <w:tc>
          <w:tcPr>
            <w:tcW w:w="6331" w:type="dxa"/>
            <w:shd w:val="clear" w:color="auto" w:fill="E2EFD9" w:themeFill="accent6" w:themeFillTint="33"/>
          </w:tcPr>
          <w:p w14:paraId="6B1F9A5A" w14:textId="3F538047" w:rsidR="002A74F1" w:rsidRPr="003544BD" w:rsidRDefault="00441736" w:rsidP="00441736">
            <w:pPr>
              <w:jc w:val="both"/>
              <w:rPr>
                <w:rFonts w:cstheme="minorHAnsi"/>
                <w:sz w:val="24"/>
                <w:szCs w:val="24"/>
              </w:rPr>
            </w:pPr>
            <w:r w:rsidRPr="003544BD">
              <w:rPr>
                <w:rFonts w:cstheme="minorHAnsi"/>
                <w:sz w:val="24"/>
                <w:szCs w:val="24"/>
              </w:rPr>
              <w:t>Μεταβίβαση οριζοντίου ιδιοκτησίας λόγω πώλησης που αποτελεί μέρος του εργολαβικού ανταλλάγματος. Χορήγηση ΑΑΕ από εργολάβο.</w:t>
            </w:r>
          </w:p>
        </w:tc>
        <w:tc>
          <w:tcPr>
            <w:tcW w:w="7007" w:type="dxa"/>
            <w:shd w:val="clear" w:color="auto" w:fill="E2EFD9" w:themeFill="accent6" w:themeFillTint="33"/>
          </w:tcPr>
          <w:p w14:paraId="546A3F24" w14:textId="3FF46BC3" w:rsidR="00441736" w:rsidRPr="003544BD" w:rsidRDefault="00441736" w:rsidP="008F454D">
            <w:pPr>
              <w:spacing w:after="120"/>
              <w:jc w:val="both"/>
              <w:rPr>
                <w:rFonts w:cstheme="minorHAnsi"/>
                <w:sz w:val="24"/>
                <w:szCs w:val="24"/>
              </w:rPr>
            </w:pPr>
            <w:r w:rsidRPr="003544BD">
              <w:rPr>
                <w:rFonts w:cstheme="minorHAnsi"/>
                <w:sz w:val="24"/>
                <w:szCs w:val="24"/>
              </w:rPr>
              <w:t xml:space="preserve">Σωστή η παρατήρηση. Δηλαδή στην περίπτωση μεταβίβασης από τον εργολάβο αντιπαροχής οριζόμενης από το συμφωνητικό εργολαβίας αυτοτελούς ιδιοκτησίας, που έχει περιέλθει στην κυριότητά του ως </w:t>
            </w:r>
            <w:r w:rsidRPr="0075336E">
              <w:rPr>
                <w:rFonts w:cstheme="minorHAnsi"/>
                <w:b/>
                <w:bCs/>
                <w:sz w:val="24"/>
                <w:szCs w:val="24"/>
              </w:rPr>
              <w:t>εργολαβικό αντάλλαγμα</w:t>
            </w:r>
            <w:r w:rsidRPr="003544BD">
              <w:rPr>
                <w:rFonts w:cstheme="minorHAnsi"/>
                <w:sz w:val="24"/>
                <w:szCs w:val="24"/>
              </w:rPr>
              <w:t xml:space="preserve">, τότε ως Κύριος του μεταβιβαζόμενου, το αποδεικτικό ασφαλιστικής ενημερότητας </w:t>
            </w:r>
            <w:r w:rsidRPr="0075336E">
              <w:rPr>
                <w:rFonts w:cstheme="minorHAnsi"/>
                <w:b/>
                <w:bCs/>
                <w:sz w:val="24"/>
                <w:szCs w:val="24"/>
              </w:rPr>
              <w:t>χορηγείται στο όνομά του</w:t>
            </w:r>
            <w:r w:rsidRPr="003544BD">
              <w:rPr>
                <w:rFonts w:cstheme="minorHAnsi"/>
                <w:sz w:val="24"/>
                <w:szCs w:val="24"/>
              </w:rPr>
              <w:t>.</w:t>
            </w:r>
          </w:p>
          <w:p w14:paraId="734A9C82" w14:textId="1F650172" w:rsidR="00441736" w:rsidRPr="003544BD" w:rsidRDefault="00441736" w:rsidP="008F454D">
            <w:pPr>
              <w:spacing w:after="120"/>
              <w:jc w:val="both"/>
              <w:rPr>
                <w:rFonts w:cstheme="minorHAnsi"/>
                <w:sz w:val="24"/>
                <w:szCs w:val="24"/>
              </w:rPr>
            </w:pPr>
            <w:r w:rsidRPr="003544BD">
              <w:rPr>
                <w:rFonts w:cstheme="minorHAnsi"/>
                <w:sz w:val="24"/>
                <w:szCs w:val="24"/>
              </w:rPr>
              <w:t>Ενώ, όταν πρόκειται για οικοδομή που εκτελείται με το σύστημα της αντιπαροχής, και σε περίπτωση μεταβίβασης, τα πρόσωπα που έχουν την ιδιότητα του πωλητή και είναι υπόχρεα προσκόμισης Αποδεικτικού Ασφαλιστικής Ενημερότητας, είναι οι Κύριοι του έργου, δηλαδή τα φυσικά ή νομικά πρόσωπα με τα οποία ο εργολάβος αντιπαροχής έχει συνάψει το εργολαβικό συμφωνητικό (οικοπεδούχοι).</w:t>
            </w:r>
          </w:p>
          <w:p w14:paraId="36715952" w14:textId="6A151C06" w:rsidR="003544BD" w:rsidRPr="003544BD" w:rsidRDefault="00441736" w:rsidP="008F454D">
            <w:pPr>
              <w:spacing w:after="120"/>
              <w:jc w:val="both"/>
              <w:rPr>
                <w:rFonts w:cstheme="minorHAnsi"/>
                <w:sz w:val="24"/>
                <w:szCs w:val="24"/>
              </w:rPr>
            </w:pPr>
            <w:r w:rsidRPr="003544BD">
              <w:rPr>
                <w:rFonts w:cstheme="minorHAnsi"/>
                <w:sz w:val="24"/>
                <w:szCs w:val="24"/>
              </w:rPr>
              <w:t xml:space="preserve">Με την προτεινόμενη νομοθετική παρέμβαση, θα τροποποιηθεί ο υπόχρεος προσκόμισης Αποδεικτικού Ασφαλιστικής Ενημερότητας </w:t>
            </w:r>
            <w:r w:rsidRPr="003544BD">
              <w:rPr>
                <w:rFonts w:cstheme="minorHAnsi"/>
                <w:sz w:val="24"/>
                <w:szCs w:val="24"/>
              </w:rPr>
              <w:lastRenderedPageBreak/>
              <w:t>της 2ης περίπτωσης, δηλαδή θα είναι ο εργολάβος και όχι ο οικοπεδούχος.</w:t>
            </w:r>
          </w:p>
        </w:tc>
      </w:tr>
      <w:tr w:rsidR="00223066" w:rsidRPr="003544BD" w14:paraId="7D8F8CE7" w14:textId="77777777" w:rsidTr="003544BD">
        <w:tc>
          <w:tcPr>
            <w:tcW w:w="610" w:type="dxa"/>
            <w:shd w:val="clear" w:color="auto" w:fill="E2EFD9" w:themeFill="accent6" w:themeFillTint="33"/>
          </w:tcPr>
          <w:p w14:paraId="2955E480" w14:textId="08C1742A" w:rsidR="00223066" w:rsidRPr="003544BD" w:rsidRDefault="00223066" w:rsidP="00223066">
            <w:pPr>
              <w:jc w:val="center"/>
              <w:rPr>
                <w:rFonts w:cstheme="minorHAnsi"/>
                <w:sz w:val="24"/>
                <w:szCs w:val="24"/>
              </w:rPr>
            </w:pPr>
            <w:r w:rsidRPr="003544BD">
              <w:rPr>
                <w:rFonts w:cstheme="minorHAnsi"/>
                <w:sz w:val="24"/>
                <w:szCs w:val="24"/>
              </w:rPr>
              <w:lastRenderedPageBreak/>
              <w:t>11</w:t>
            </w:r>
          </w:p>
        </w:tc>
        <w:tc>
          <w:tcPr>
            <w:tcW w:w="6331" w:type="dxa"/>
            <w:shd w:val="clear" w:color="auto" w:fill="E2EFD9" w:themeFill="accent6" w:themeFillTint="33"/>
          </w:tcPr>
          <w:p w14:paraId="5F2BC748" w14:textId="1E89FA08" w:rsidR="00223066" w:rsidRPr="003544BD" w:rsidRDefault="00223066" w:rsidP="00223066">
            <w:pPr>
              <w:jc w:val="both"/>
              <w:rPr>
                <w:rFonts w:cstheme="minorHAnsi"/>
                <w:sz w:val="24"/>
                <w:szCs w:val="24"/>
              </w:rPr>
            </w:pPr>
            <w:r w:rsidRPr="003544BD">
              <w:rPr>
                <w:rFonts w:cstheme="minorHAnsi"/>
                <w:sz w:val="24"/>
                <w:szCs w:val="24"/>
              </w:rPr>
              <w:t>Εφαρμογή της Εγκυκλίου 47/2016 όσον αφορά την επάρκεια του τιμήματος για την κάλυψη της οφειλής.</w:t>
            </w:r>
          </w:p>
        </w:tc>
        <w:tc>
          <w:tcPr>
            <w:tcW w:w="7007" w:type="dxa"/>
            <w:shd w:val="clear" w:color="auto" w:fill="E2EFD9" w:themeFill="accent6" w:themeFillTint="33"/>
          </w:tcPr>
          <w:p w14:paraId="2D890B9F" w14:textId="46E0F6CF" w:rsidR="00223066" w:rsidRPr="003544BD" w:rsidRDefault="00223066" w:rsidP="008F454D">
            <w:pPr>
              <w:spacing w:after="120"/>
              <w:jc w:val="both"/>
              <w:rPr>
                <w:rFonts w:cstheme="minorHAnsi"/>
                <w:sz w:val="24"/>
                <w:szCs w:val="24"/>
              </w:rPr>
            </w:pPr>
            <w:r w:rsidRPr="003544BD">
              <w:rPr>
                <w:rFonts w:cstheme="minorHAnsi"/>
                <w:sz w:val="24"/>
                <w:szCs w:val="24"/>
              </w:rPr>
              <w:t xml:space="preserve">Σύμφωνα με την </w:t>
            </w:r>
            <w:proofErr w:type="spellStart"/>
            <w:r w:rsidRPr="003544BD">
              <w:rPr>
                <w:rFonts w:cstheme="minorHAnsi"/>
                <w:sz w:val="24"/>
                <w:szCs w:val="24"/>
              </w:rPr>
              <w:t>εγκ</w:t>
            </w:r>
            <w:proofErr w:type="spellEnd"/>
            <w:r w:rsidRPr="003544BD">
              <w:rPr>
                <w:rFonts w:cstheme="minorHAnsi"/>
                <w:sz w:val="24"/>
                <w:szCs w:val="24"/>
              </w:rPr>
              <w:t xml:space="preserve">. 47/2016 π. ΙΚΑ-ΕΤΑΜ, στη Βεβαίωση Οφειλής αναγράφεται το συνολικό ποσό που οφείλεται. Στην περίπτωση που το οφειλόμενο ποσό είναι μεγαλύτερο του τιμήματος, η </w:t>
            </w:r>
            <w:r w:rsidRPr="0075336E">
              <w:rPr>
                <w:rFonts w:cstheme="minorHAnsi"/>
                <w:b/>
                <w:bCs/>
                <w:sz w:val="24"/>
                <w:szCs w:val="24"/>
              </w:rPr>
              <w:t>παρακράτηση γίνεται μέχρι του ποσού του τιμήματος</w:t>
            </w:r>
            <w:r w:rsidRPr="003544BD">
              <w:rPr>
                <w:rFonts w:cstheme="minorHAnsi"/>
                <w:sz w:val="24"/>
                <w:szCs w:val="24"/>
              </w:rPr>
              <w:t>.</w:t>
            </w:r>
          </w:p>
        </w:tc>
      </w:tr>
      <w:tr w:rsidR="0002690A" w:rsidRPr="003544BD" w14:paraId="74BFF914" w14:textId="77777777" w:rsidTr="003544BD">
        <w:tc>
          <w:tcPr>
            <w:tcW w:w="610" w:type="dxa"/>
            <w:shd w:val="clear" w:color="auto" w:fill="E2EFD9" w:themeFill="accent6" w:themeFillTint="33"/>
          </w:tcPr>
          <w:p w14:paraId="6AE64052" w14:textId="28A36834" w:rsidR="0002690A" w:rsidRPr="003544BD" w:rsidRDefault="0002690A" w:rsidP="003544BD">
            <w:pPr>
              <w:jc w:val="center"/>
              <w:rPr>
                <w:rFonts w:cstheme="minorHAnsi"/>
                <w:sz w:val="24"/>
                <w:szCs w:val="24"/>
              </w:rPr>
            </w:pPr>
            <w:r w:rsidRPr="003544BD">
              <w:rPr>
                <w:rFonts w:cstheme="minorHAnsi"/>
                <w:sz w:val="24"/>
                <w:szCs w:val="24"/>
              </w:rPr>
              <w:t>12</w:t>
            </w:r>
          </w:p>
        </w:tc>
        <w:tc>
          <w:tcPr>
            <w:tcW w:w="6331" w:type="dxa"/>
            <w:shd w:val="clear" w:color="auto" w:fill="E2EFD9" w:themeFill="accent6" w:themeFillTint="33"/>
          </w:tcPr>
          <w:p w14:paraId="1E3E740A" w14:textId="62E16CD0" w:rsidR="0002690A" w:rsidRPr="003544BD" w:rsidRDefault="0002690A" w:rsidP="00223066">
            <w:pPr>
              <w:jc w:val="both"/>
              <w:rPr>
                <w:rFonts w:cstheme="minorHAnsi"/>
                <w:sz w:val="24"/>
                <w:szCs w:val="24"/>
              </w:rPr>
            </w:pPr>
            <w:r w:rsidRPr="003544BD">
              <w:rPr>
                <w:rFonts w:cstheme="minorHAnsi"/>
                <w:sz w:val="24"/>
                <w:szCs w:val="24"/>
              </w:rPr>
              <w:t>ΑΑΕ που εκδίδεται χειρόγραφα από πρώην Φορείς Κοινωνικής Ασφάλισης μη Μισθωτών.</w:t>
            </w:r>
          </w:p>
        </w:tc>
        <w:tc>
          <w:tcPr>
            <w:tcW w:w="7007" w:type="dxa"/>
            <w:shd w:val="clear" w:color="auto" w:fill="E2EFD9" w:themeFill="accent6" w:themeFillTint="33"/>
          </w:tcPr>
          <w:p w14:paraId="04F1CCB3" w14:textId="4B356EB9" w:rsidR="0002690A" w:rsidRPr="003544BD" w:rsidRDefault="0002690A" w:rsidP="008F454D">
            <w:pPr>
              <w:spacing w:after="120"/>
              <w:jc w:val="both"/>
              <w:rPr>
                <w:rFonts w:cstheme="minorHAnsi"/>
                <w:sz w:val="24"/>
                <w:szCs w:val="24"/>
              </w:rPr>
            </w:pPr>
            <w:r w:rsidRPr="003544BD">
              <w:rPr>
                <w:rFonts w:cstheme="minorHAnsi"/>
                <w:sz w:val="24"/>
                <w:szCs w:val="24"/>
              </w:rPr>
              <w:t>Από την έκδοση της σχετικής ΥΑ το μόνο Αποδεικτικό Ασφαλιστικής Ενημερότητας Μη Μισθωτών που γίνεται αποδεκτό είναι αυτό που εκδίδεται από τη διαδικτυακή υπηρεσία ή από την αντίστοιχη εφαρμογή των υπηρεσιών e-ΕΦΚΑ.</w:t>
            </w:r>
          </w:p>
          <w:p w14:paraId="5CF66CFC" w14:textId="12D5C42A" w:rsidR="003544BD" w:rsidRPr="003544BD" w:rsidRDefault="0002690A" w:rsidP="008F454D">
            <w:pPr>
              <w:spacing w:after="120"/>
              <w:jc w:val="both"/>
              <w:rPr>
                <w:rFonts w:cstheme="minorHAnsi"/>
                <w:sz w:val="24"/>
                <w:szCs w:val="24"/>
              </w:rPr>
            </w:pPr>
            <w:r w:rsidRPr="003544BD">
              <w:rPr>
                <w:rFonts w:cstheme="minorHAnsi"/>
                <w:sz w:val="24"/>
                <w:szCs w:val="24"/>
              </w:rPr>
              <w:t>Κάθε άλλο Αποδεικτικό που εκδίδεται χειρόγραφα ή από οικεία συστήματα π. Φορέων κ.λπ. δεν πρέπει να γίνεται αποδεκτό από τους παραλήπτες, καθώς πλέον δεν πληροί τον νόμιμο τύπο και περιεχόμενο.</w:t>
            </w:r>
          </w:p>
        </w:tc>
      </w:tr>
      <w:tr w:rsidR="0002690A" w:rsidRPr="003544BD" w14:paraId="30935E8A" w14:textId="77777777" w:rsidTr="003544BD">
        <w:tc>
          <w:tcPr>
            <w:tcW w:w="610" w:type="dxa"/>
            <w:shd w:val="clear" w:color="auto" w:fill="E2EFD9" w:themeFill="accent6" w:themeFillTint="33"/>
          </w:tcPr>
          <w:p w14:paraId="1DB90869" w14:textId="27C2F30D" w:rsidR="0002690A" w:rsidRPr="003544BD" w:rsidRDefault="00C05677" w:rsidP="003544BD">
            <w:pPr>
              <w:jc w:val="center"/>
              <w:rPr>
                <w:rFonts w:cstheme="minorHAnsi"/>
                <w:sz w:val="24"/>
                <w:szCs w:val="24"/>
              </w:rPr>
            </w:pPr>
            <w:r w:rsidRPr="003544BD">
              <w:rPr>
                <w:rFonts w:cstheme="minorHAnsi"/>
                <w:sz w:val="24"/>
                <w:szCs w:val="24"/>
              </w:rPr>
              <w:t>13</w:t>
            </w:r>
          </w:p>
        </w:tc>
        <w:tc>
          <w:tcPr>
            <w:tcW w:w="6331" w:type="dxa"/>
            <w:shd w:val="clear" w:color="auto" w:fill="E2EFD9" w:themeFill="accent6" w:themeFillTint="33"/>
          </w:tcPr>
          <w:p w14:paraId="5E847118" w14:textId="5C4E4A04" w:rsidR="0002690A" w:rsidRPr="003544BD" w:rsidRDefault="00C05677" w:rsidP="00C05677">
            <w:pPr>
              <w:jc w:val="both"/>
              <w:rPr>
                <w:rFonts w:cstheme="minorHAnsi"/>
                <w:sz w:val="24"/>
                <w:szCs w:val="24"/>
              </w:rPr>
            </w:pPr>
            <w:r w:rsidRPr="003544BD">
              <w:rPr>
                <w:rFonts w:cstheme="minorHAnsi"/>
                <w:sz w:val="24"/>
                <w:szCs w:val="24"/>
              </w:rPr>
              <w:t>Χορήγηση ΑΑΕ στη περίπτωση μεταβίβασης ακινήτου λόγω χαριστικής αιτίας, εφόσον υφίσταται οφειλή, ρυθμισμένη ή μη</w:t>
            </w:r>
          </w:p>
        </w:tc>
        <w:tc>
          <w:tcPr>
            <w:tcW w:w="7007" w:type="dxa"/>
            <w:shd w:val="clear" w:color="auto" w:fill="E2EFD9" w:themeFill="accent6" w:themeFillTint="33"/>
          </w:tcPr>
          <w:p w14:paraId="19F39477" w14:textId="1B8A59BF" w:rsidR="003544BD" w:rsidRPr="003544BD" w:rsidRDefault="00C05677" w:rsidP="00C05677">
            <w:pPr>
              <w:spacing w:before="120" w:after="120"/>
              <w:jc w:val="both"/>
              <w:rPr>
                <w:rFonts w:cstheme="minorHAnsi"/>
                <w:sz w:val="24"/>
                <w:szCs w:val="24"/>
              </w:rPr>
            </w:pPr>
            <w:r w:rsidRPr="003544BD">
              <w:rPr>
                <w:rFonts w:cstheme="minorHAnsi"/>
                <w:sz w:val="24"/>
                <w:szCs w:val="24"/>
              </w:rPr>
              <w:t>Σύμφωνα με την παρ. 2 του άρθρου 25 του Ν</w:t>
            </w:r>
            <w:r w:rsidR="008F454D">
              <w:rPr>
                <w:rFonts w:cstheme="minorHAnsi"/>
                <w:sz w:val="24"/>
                <w:szCs w:val="24"/>
              </w:rPr>
              <w:t>.</w:t>
            </w:r>
            <w:r w:rsidRPr="003544BD">
              <w:rPr>
                <w:rFonts w:cstheme="minorHAnsi"/>
                <w:sz w:val="24"/>
                <w:szCs w:val="24"/>
              </w:rPr>
              <w:t xml:space="preserve"> 4611/2019, για τη μεταβίβαση ακινήτου λόγω χαριστικής αιτίας, εφόσον υφίσταται οφειλή, ρυθμισμένη ή μη, χορηγείται από τον e-ΕΦΚΑ αποδεικτικό ασφαλιστικής ενημερότητας προς το σκοπό της μεταβίβασης ή παραχώρησης, εφόσον </w:t>
            </w:r>
            <w:r w:rsidRPr="00E955D0">
              <w:rPr>
                <w:rFonts w:cstheme="minorHAnsi"/>
                <w:b/>
                <w:bCs/>
                <w:sz w:val="24"/>
                <w:szCs w:val="24"/>
              </w:rPr>
              <w:t>υπάρχει ισόποση διασφάλισή της</w:t>
            </w:r>
            <w:r w:rsidRPr="003544BD">
              <w:rPr>
                <w:rFonts w:cstheme="minorHAnsi"/>
                <w:sz w:val="24"/>
                <w:szCs w:val="24"/>
              </w:rPr>
              <w:t xml:space="preserve">. Με άλλα λόγια, όπως αναφέρεται και στο Γ.Ε. Γ36/04/34/20.1.2017 του ΚΕΑΟ (σελ. 3), στην περίπτωση της μεταβίβασης ακινήτου ή της σύστασης εμπράγματου δικαιώματος επ’ αυτού από χαριστική αιτία, δηλαδή χωρίς τίμημα (π.χ. γονική παροχή ή δωρεά), εάν ο μεταβιβάζων οφείλει και έχει ρυθμισμένη οφειλή, δεν χορηγείται αποδεικτικό ενημερότητας, εφόσον η οφειλή δεν είναι διασφαλισμένη. Για να πραγματοποιηθεί η μεταβίβαση, </w:t>
            </w:r>
            <w:r w:rsidRPr="00E955D0">
              <w:rPr>
                <w:rFonts w:cstheme="minorHAnsi"/>
                <w:b/>
                <w:bCs/>
                <w:sz w:val="24"/>
                <w:szCs w:val="24"/>
              </w:rPr>
              <w:t>πρέπει να διασφαλίζεται το ποσό που αντιστοιχεί στην αντικειμενική αξία του ακινήτου</w:t>
            </w:r>
            <w:r w:rsidRPr="003544BD">
              <w:rPr>
                <w:rFonts w:cstheme="minorHAnsi"/>
                <w:sz w:val="24"/>
                <w:szCs w:val="24"/>
              </w:rPr>
              <w:t>.</w:t>
            </w:r>
          </w:p>
        </w:tc>
      </w:tr>
      <w:tr w:rsidR="0002690A" w:rsidRPr="003544BD" w14:paraId="2C4F29F0" w14:textId="77777777" w:rsidTr="003544BD">
        <w:tc>
          <w:tcPr>
            <w:tcW w:w="610" w:type="dxa"/>
            <w:shd w:val="clear" w:color="auto" w:fill="E2EFD9" w:themeFill="accent6" w:themeFillTint="33"/>
          </w:tcPr>
          <w:p w14:paraId="458F79DF" w14:textId="6D3A8C7B" w:rsidR="0002690A" w:rsidRPr="003544BD" w:rsidRDefault="00C05677" w:rsidP="003544BD">
            <w:pPr>
              <w:jc w:val="center"/>
              <w:rPr>
                <w:rFonts w:cstheme="minorHAnsi"/>
                <w:sz w:val="24"/>
                <w:szCs w:val="24"/>
              </w:rPr>
            </w:pPr>
            <w:r w:rsidRPr="003544BD">
              <w:rPr>
                <w:rFonts w:cstheme="minorHAnsi"/>
                <w:sz w:val="24"/>
                <w:szCs w:val="24"/>
              </w:rPr>
              <w:lastRenderedPageBreak/>
              <w:t>14</w:t>
            </w:r>
          </w:p>
        </w:tc>
        <w:tc>
          <w:tcPr>
            <w:tcW w:w="6331" w:type="dxa"/>
            <w:shd w:val="clear" w:color="auto" w:fill="E2EFD9" w:themeFill="accent6" w:themeFillTint="33"/>
          </w:tcPr>
          <w:p w14:paraId="2C43276B" w14:textId="19648A79" w:rsidR="0002690A" w:rsidRPr="003544BD" w:rsidRDefault="00C05677" w:rsidP="00C05677">
            <w:pPr>
              <w:jc w:val="both"/>
              <w:rPr>
                <w:rFonts w:cstheme="minorHAnsi"/>
                <w:sz w:val="24"/>
                <w:szCs w:val="24"/>
              </w:rPr>
            </w:pPr>
            <w:r w:rsidRPr="003544BD">
              <w:rPr>
                <w:rFonts w:cstheme="minorHAnsi"/>
                <w:sz w:val="24"/>
                <w:szCs w:val="24"/>
              </w:rPr>
              <w:t xml:space="preserve">Χορήγηση ΑΑΕ στη περίπτωση </w:t>
            </w:r>
            <w:proofErr w:type="spellStart"/>
            <w:r w:rsidRPr="003544BD">
              <w:rPr>
                <w:rFonts w:cstheme="minorHAnsi"/>
                <w:sz w:val="24"/>
                <w:szCs w:val="24"/>
              </w:rPr>
              <w:t>οικοδομοτεχνικού</w:t>
            </w:r>
            <w:proofErr w:type="spellEnd"/>
            <w:r w:rsidRPr="003544BD">
              <w:rPr>
                <w:rFonts w:cstheme="minorHAnsi"/>
                <w:sz w:val="24"/>
                <w:szCs w:val="24"/>
              </w:rPr>
              <w:t xml:space="preserve"> έργου με πολλούς κυρίους.</w:t>
            </w:r>
          </w:p>
        </w:tc>
        <w:tc>
          <w:tcPr>
            <w:tcW w:w="7007" w:type="dxa"/>
            <w:shd w:val="clear" w:color="auto" w:fill="E2EFD9" w:themeFill="accent6" w:themeFillTint="33"/>
          </w:tcPr>
          <w:p w14:paraId="274C11AF" w14:textId="25A1AE75" w:rsidR="003544BD" w:rsidRPr="003544BD" w:rsidRDefault="00C05677" w:rsidP="008F454D">
            <w:pPr>
              <w:spacing w:after="120"/>
              <w:jc w:val="both"/>
              <w:rPr>
                <w:rFonts w:cstheme="minorHAnsi"/>
                <w:sz w:val="24"/>
                <w:szCs w:val="24"/>
              </w:rPr>
            </w:pPr>
            <w:r w:rsidRPr="003544BD">
              <w:rPr>
                <w:rFonts w:cstheme="minorHAnsi"/>
                <w:sz w:val="24"/>
                <w:szCs w:val="24"/>
              </w:rPr>
              <w:t xml:space="preserve">Το Αποδεικτικό Ασφαλιστικής Ενημερότητας χορηγείται ανά ΑΦΜ. Δηλαδή, σε περίπτωση που οι ιδιοκτήτες του μεταβιβαζόμενου ακινήτου είναι παραπάνω από ένας, θα πρέπει ο καθένας να προσκομίσει ΑΑΕ. Κατά τη μεταβίβαση ακινήτου, δεν ελέγχονται μόνο οι οφειλές του ακινήτου που μεταβιβάζεται, αλλά και οι τυχόν προσωπικές οφειλές των συνιδιοκτητών από άλλες δραστηριότητές τους, π.χ. από άλλα ιδιωτικά </w:t>
            </w:r>
            <w:proofErr w:type="spellStart"/>
            <w:r w:rsidRPr="003544BD">
              <w:rPr>
                <w:rFonts w:cstheme="minorHAnsi"/>
                <w:sz w:val="24"/>
                <w:szCs w:val="24"/>
              </w:rPr>
              <w:t>οικοδομοτεχνικά</w:t>
            </w:r>
            <w:proofErr w:type="spellEnd"/>
            <w:r w:rsidRPr="003544BD">
              <w:rPr>
                <w:rFonts w:cstheme="minorHAnsi"/>
                <w:sz w:val="24"/>
                <w:szCs w:val="24"/>
              </w:rPr>
              <w:t xml:space="preserve"> έργα, από συμμετοχή σε άλλες επιχειρήσεις κλπ.</w:t>
            </w:r>
          </w:p>
        </w:tc>
      </w:tr>
      <w:tr w:rsidR="0002690A" w:rsidRPr="003544BD" w14:paraId="2BE14A40" w14:textId="77777777" w:rsidTr="003544BD">
        <w:tc>
          <w:tcPr>
            <w:tcW w:w="610" w:type="dxa"/>
            <w:shd w:val="clear" w:color="auto" w:fill="E2EFD9" w:themeFill="accent6" w:themeFillTint="33"/>
          </w:tcPr>
          <w:p w14:paraId="7BF2CEDC" w14:textId="2BEEAA66" w:rsidR="0002690A" w:rsidRPr="003544BD" w:rsidRDefault="00C05677" w:rsidP="003544BD">
            <w:pPr>
              <w:jc w:val="center"/>
              <w:rPr>
                <w:rFonts w:cstheme="minorHAnsi"/>
                <w:sz w:val="24"/>
                <w:szCs w:val="24"/>
              </w:rPr>
            </w:pPr>
            <w:r w:rsidRPr="003544BD">
              <w:rPr>
                <w:rFonts w:cstheme="minorHAnsi"/>
                <w:sz w:val="24"/>
                <w:szCs w:val="24"/>
              </w:rPr>
              <w:t>15</w:t>
            </w:r>
          </w:p>
        </w:tc>
        <w:tc>
          <w:tcPr>
            <w:tcW w:w="6331" w:type="dxa"/>
            <w:shd w:val="clear" w:color="auto" w:fill="E2EFD9" w:themeFill="accent6" w:themeFillTint="33"/>
          </w:tcPr>
          <w:p w14:paraId="2CF6D4B8" w14:textId="01CD193D" w:rsidR="0002690A" w:rsidRPr="003544BD" w:rsidRDefault="00C05677" w:rsidP="0002690A">
            <w:pPr>
              <w:rPr>
                <w:rFonts w:cstheme="minorHAnsi"/>
                <w:sz w:val="24"/>
                <w:szCs w:val="24"/>
              </w:rPr>
            </w:pPr>
            <w:r w:rsidRPr="003544BD">
              <w:rPr>
                <w:rFonts w:cstheme="minorHAnsi"/>
                <w:sz w:val="24"/>
                <w:szCs w:val="24"/>
              </w:rPr>
              <w:t>Χορήγηση ΑΑΕ στην Ομόρρυθμη Εταιρεία</w:t>
            </w:r>
          </w:p>
        </w:tc>
        <w:tc>
          <w:tcPr>
            <w:tcW w:w="7007" w:type="dxa"/>
            <w:shd w:val="clear" w:color="auto" w:fill="E2EFD9" w:themeFill="accent6" w:themeFillTint="33"/>
          </w:tcPr>
          <w:p w14:paraId="2FE6FA96" w14:textId="4D80E767" w:rsidR="00C05677" w:rsidRPr="003544BD" w:rsidRDefault="00C05677" w:rsidP="008F454D">
            <w:pPr>
              <w:spacing w:after="120"/>
              <w:jc w:val="both"/>
              <w:rPr>
                <w:rFonts w:cstheme="minorHAnsi"/>
                <w:sz w:val="24"/>
                <w:szCs w:val="24"/>
              </w:rPr>
            </w:pPr>
            <w:r w:rsidRPr="003544BD">
              <w:rPr>
                <w:rFonts w:cstheme="minorHAnsi"/>
                <w:sz w:val="24"/>
                <w:szCs w:val="24"/>
              </w:rPr>
              <w:t xml:space="preserve">Σύμφωνα με το άρθρο 24 παρ. 2 </w:t>
            </w:r>
            <w:proofErr w:type="spellStart"/>
            <w:r w:rsidRPr="003544BD">
              <w:rPr>
                <w:rFonts w:cstheme="minorHAnsi"/>
                <w:sz w:val="24"/>
                <w:szCs w:val="24"/>
              </w:rPr>
              <w:t>εδ</w:t>
            </w:r>
            <w:proofErr w:type="spellEnd"/>
            <w:r w:rsidRPr="003544BD">
              <w:rPr>
                <w:rFonts w:cstheme="minorHAnsi"/>
                <w:sz w:val="24"/>
                <w:szCs w:val="24"/>
              </w:rPr>
              <w:t>. ε ορίζεται ότι «……..ββ) Για τα νομικά πρόσωπα λαμβάνονται υπόψη οι οφειλές του από τυχόν εργοδοτικές υποχρεώσεις, σύμφωνα με τις ισχύουσες προτάσεις. Ειδικά για τις προσωπικές εταιρείες, λαμβάνονται υπόψη τόσο οι οφειλές τους από τυχόν εργοδοτικές υποχρεώσεις όσο και οι οφειλές των φυσικών προσώπων που συμμετέχουν σε αυτές».</w:t>
            </w:r>
          </w:p>
          <w:p w14:paraId="144B67FE" w14:textId="06E2D633" w:rsidR="0002690A" w:rsidRPr="003544BD" w:rsidRDefault="00C05677" w:rsidP="008F454D">
            <w:pPr>
              <w:spacing w:after="120"/>
              <w:jc w:val="both"/>
              <w:rPr>
                <w:rFonts w:cstheme="minorHAnsi"/>
                <w:sz w:val="24"/>
                <w:szCs w:val="24"/>
              </w:rPr>
            </w:pPr>
            <w:r w:rsidRPr="003544BD">
              <w:rPr>
                <w:rFonts w:cstheme="minorHAnsi"/>
                <w:sz w:val="24"/>
                <w:szCs w:val="24"/>
              </w:rPr>
              <w:t>Με την προτεινόμενη νομοθετική παρέμβαση, για τις προσωπικές εταιρείες, δεν θα λαμβάνο</w:t>
            </w:r>
            <w:bookmarkStart w:id="3" w:name="_GoBack"/>
            <w:bookmarkEnd w:id="3"/>
            <w:r w:rsidRPr="003544BD">
              <w:rPr>
                <w:rFonts w:cstheme="minorHAnsi"/>
                <w:sz w:val="24"/>
                <w:szCs w:val="24"/>
              </w:rPr>
              <w:t>νται υπόψη οι οφειλές των φυσικών προσώπων που συμμετέχουν σε αυτές, και ως εκ τούτου, σε περίπτωση που το μεταβιβαζόμενο ακίνητο ανήκει π.χ. σε μια Ο.Ε., θα είναι απαραίτητη η προσκόμιση του Αποδεικτικού Ασφαλιστικής Ενημερότητας μόνο για τις εργοδοτικές οφειλές και δεν θα ελέγχονται οι ατομικές οφειλές των μελών της.</w:t>
            </w:r>
          </w:p>
        </w:tc>
      </w:tr>
    </w:tbl>
    <w:p w14:paraId="451CC4C7" w14:textId="7BB5D258" w:rsidR="00E015A6" w:rsidRPr="003544BD" w:rsidRDefault="00E015A6">
      <w:pPr>
        <w:rPr>
          <w:sz w:val="24"/>
          <w:szCs w:val="24"/>
        </w:rPr>
      </w:pPr>
    </w:p>
    <w:p w14:paraId="095361D3" w14:textId="5EDC85D6" w:rsidR="00E015A6" w:rsidRPr="003544BD" w:rsidRDefault="00E015A6">
      <w:pPr>
        <w:rPr>
          <w:sz w:val="24"/>
          <w:szCs w:val="24"/>
        </w:rPr>
      </w:pPr>
    </w:p>
    <w:p w14:paraId="306F1639" w14:textId="77777777" w:rsidR="00E015A6" w:rsidRPr="003544BD" w:rsidRDefault="00E015A6">
      <w:pPr>
        <w:rPr>
          <w:sz w:val="24"/>
          <w:szCs w:val="24"/>
        </w:rPr>
      </w:pPr>
    </w:p>
    <w:sectPr w:rsidR="00E015A6" w:rsidRPr="003544BD" w:rsidSect="00223066">
      <w:pgSz w:w="16838" w:h="11906" w:orient="landscape"/>
      <w:pgMar w:top="1843"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7CFB"/>
    <w:multiLevelType w:val="hybridMultilevel"/>
    <w:tmpl w:val="FFD2A7F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E787035"/>
    <w:multiLevelType w:val="hybridMultilevel"/>
    <w:tmpl w:val="E3444C68"/>
    <w:lvl w:ilvl="0" w:tplc="CD86188A">
      <w:start w:val="5"/>
      <w:numFmt w:val="bullet"/>
      <w:lvlText w:val="-"/>
      <w:lvlJc w:val="left"/>
      <w:pPr>
        <w:ind w:left="785" w:hanging="360"/>
      </w:pPr>
      <w:rPr>
        <w:rFonts w:ascii="Book Antiqua" w:eastAsia="Calibri" w:hAnsi="Book Antiqua" w:cs="Tahoma"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2">
    <w:nsid w:val="52B35FA5"/>
    <w:multiLevelType w:val="hybridMultilevel"/>
    <w:tmpl w:val="0F3A8DEC"/>
    <w:lvl w:ilvl="0" w:tplc="CF66F838">
      <w:start w:val="5"/>
      <w:numFmt w:val="bullet"/>
      <w:lvlText w:val="-"/>
      <w:lvlJc w:val="left"/>
      <w:pPr>
        <w:ind w:left="785" w:hanging="360"/>
      </w:pPr>
      <w:rPr>
        <w:rFonts w:ascii="Book Antiqua" w:eastAsia="Calibri" w:hAnsi="Book Antiqua" w:cs="Tahoma"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3">
    <w:nsid w:val="78E52E2A"/>
    <w:multiLevelType w:val="hybridMultilevel"/>
    <w:tmpl w:val="85A2076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A6"/>
    <w:rsid w:val="0002690A"/>
    <w:rsid w:val="00154504"/>
    <w:rsid w:val="001D7FC4"/>
    <w:rsid w:val="00223066"/>
    <w:rsid w:val="002927AC"/>
    <w:rsid w:val="002A74F1"/>
    <w:rsid w:val="003544BD"/>
    <w:rsid w:val="00441736"/>
    <w:rsid w:val="004719A2"/>
    <w:rsid w:val="004F54B3"/>
    <w:rsid w:val="00541723"/>
    <w:rsid w:val="00571C34"/>
    <w:rsid w:val="0075258D"/>
    <w:rsid w:val="0075336E"/>
    <w:rsid w:val="008F454D"/>
    <w:rsid w:val="00914E0E"/>
    <w:rsid w:val="00973E78"/>
    <w:rsid w:val="00987376"/>
    <w:rsid w:val="00A7295E"/>
    <w:rsid w:val="00AD31AA"/>
    <w:rsid w:val="00B04C2B"/>
    <w:rsid w:val="00C05677"/>
    <w:rsid w:val="00E015A6"/>
    <w:rsid w:val="00E955D0"/>
    <w:rsid w:val="00EA4E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73E78"/>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973E78"/>
    <w:rPr>
      <w:rFonts w:ascii="Segoe UI" w:hAnsi="Segoe UI" w:cs="Segoe UI"/>
      <w:sz w:val="18"/>
      <w:szCs w:val="18"/>
    </w:rPr>
  </w:style>
  <w:style w:type="paragraph" w:styleId="a5">
    <w:name w:val="No Spacing"/>
    <w:link w:val="Char0"/>
    <w:uiPriority w:val="1"/>
    <w:qFormat/>
    <w:rsid w:val="00973E78"/>
    <w:pPr>
      <w:spacing w:after="0" w:line="240" w:lineRule="auto"/>
    </w:pPr>
    <w:rPr>
      <w:rFonts w:eastAsiaTheme="minorEastAsia"/>
      <w:lang w:eastAsia="el-GR"/>
    </w:rPr>
  </w:style>
  <w:style w:type="character" w:customStyle="1" w:styleId="Char0">
    <w:name w:val="Χωρίς διάστιχο Char"/>
    <w:basedOn w:val="a0"/>
    <w:link w:val="a5"/>
    <w:uiPriority w:val="1"/>
    <w:rsid w:val="00973E78"/>
    <w:rPr>
      <w:rFonts w:eastAsiaTheme="minorEastAsia"/>
      <w:lang w:eastAsia="el-GR"/>
    </w:rPr>
  </w:style>
  <w:style w:type="paragraph" w:styleId="a6">
    <w:name w:val="List Paragraph"/>
    <w:basedOn w:val="a"/>
    <w:uiPriority w:val="34"/>
    <w:qFormat/>
    <w:rsid w:val="001545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73E78"/>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973E78"/>
    <w:rPr>
      <w:rFonts w:ascii="Segoe UI" w:hAnsi="Segoe UI" w:cs="Segoe UI"/>
      <w:sz w:val="18"/>
      <w:szCs w:val="18"/>
    </w:rPr>
  </w:style>
  <w:style w:type="paragraph" w:styleId="a5">
    <w:name w:val="No Spacing"/>
    <w:link w:val="Char0"/>
    <w:uiPriority w:val="1"/>
    <w:qFormat/>
    <w:rsid w:val="00973E78"/>
    <w:pPr>
      <w:spacing w:after="0" w:line="240" w:lineRule="auto"/>
    </w:pPr>
    <w:rPr>
      <w:rFonts w:eastAsiaTheme="minorEastAsia"/>
      <w:lang w:eastAsia="el-GR"/>
    </w:rPr>
  </w:style>
  <w:style w:type="character" w:customStyle="1" w:styleId="Char0">
    <w:name w:val="Χωρίς διάστιχο Char"/>
    <w:basedOn w:val="a0"/>
    <w:link w:val="a5"/>
    <w:uiPriority w:val="1"/>
    <w:rsid w:val="00973E78"/>
    <w:rPr>
      <w:rFonts w:eastAsiaTheme="minorEastAsia"/>
      <w:lang w:eastAsia="el-GR"/>
    </w:rPr>
  </w:style>
  <w:style w:type="paragraph" w:styleId="a6">
    <w:name w:val="List Paragraph"/>
    <w:basedOn w:val="a"/>
    <w:uiPriority w:val="34"/>
    <w:qFormat/>
    <w:rsid w:val="00154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2215</Words>
  <Characters>11967</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Poulios</dc:creator>
  <cp:lastModifiedBy>tritoselsa</cp:lastModifiedBy>
  <cp:revision>3</cp:revision>
  <cp:lastPrinted>2020-07-14T09:19:00Z</cp:lastPrinted>
  <dcterms:created xsi:type="dcterms:W3CDTF">2020-07-15T06:50:00Z</dcterms:created>
  <dcterms:modified xsi:type="dcterms:W3CDTF">2020-07-15T07:00:00Z</dcterms:modified>
</cp:coreProperties>
</file>