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D9" w:rsidRPr="00240CD9" w:rsidRDefault="00240CD9" w:rsidP="00240CD9">
      <w:pPr>
        <w:jc w:val="center"/>
        <w:rPr>
          <w:b/>
        </w:rPr>
      </w:pPr>
      <w:r w:rsidRPr="00240CD9">
        <w:rPr>
          <w:b/>
        </w:rPr>
        <w:t>Άρθρο 1441 – Συναινετικό διαζύγιο</w:t>
      </w:r>
    </w:p>
    <w:p w:rsidR="00240CD9" w:rsidRDefault="00240CD9" w:rsidP="00240CD9">
      <w:pPr>
        <w:jc w:val="both"/>
      </w:pPr>
      <w:r>
        <w:t>1.</w:t>
      </w:r>
      <w:r w:rsidR="008B06E1">
        <w:t xml:space="preserve"> </w:t>
      </w:r>
      <w:r>
        <w:t xml:space="preserve">Οι σύζυγοι μπορούν με έγγραφη συμφωνία ή κοινή ψηφιακή δήλωση, να λύσουν τον γάμο τους. </w:t>
      </w:r>
      <w:r w:rsidRPr="00240CD9">
        <w:rPr>
          <w:b/>
        </w:rPr>
        <w:t>Η έγγραφη συμφωνία καταρτίζεται μεταξύ των συζύγων ή η κοινή ψηφιακή δήλωση υποβάλλεται από αυτούς με την παρουσία ή με ψηφιακή σύμπραξη πληρεξούσιου δικηγόρου αντίστοιχα για καθέναν από αυτούς. Όταν η συμφωνία είναι έγγραφη, υπογράφεται από τους ίδιους και από τους πληρεξούσιους δικηγόρους τους ή μόνο από τους τελευταίους, εφόσον είναι εφοδιασμένοι με ειδικό πληρεξούσιο. Η πληρεξουσιότητα πρέπει να έχει δοθεί μέσα στον τελευταίο μήνα πριν από την υπογραφή της συμφωνίας.</w:t>
      </w:r>
      <w:r>
        <w:t xml:space="preserve"> </w:t>
      </w:r>
    </w:p>
    <w:p w:rsidR="00240CD9" w:rsidRPr="00240CD9" w:rsidRDefault="00240CD9" w:rsidP="00240CD9">
      <w:pPr>
        <w:jc w:val="both"/>
        <w:rPr>
          <w:b/>
        </w:rPr>
      </w:pPr>
      <w:r>
        <w:t xml:space="preserve">2. Αν υπάρχουν ανήλικα τέκνα, για να λυθεί ο γάμος, πρέπει με την έγγραφη συμφωνία </w:t>
      </w:r>
      <w:r w:rsidRPr="00240CD9">
        <w:rPr>
          <w:b/>
        </w:rPr>
        <w:t>ή την κοινή ψηφιακή δήλωση της παρ. 1 ή με άλλη συμφωνία μεταξύ των συζύγων</w:t>
      </w:r>
      <w:r>
        <w:t xml:space="preserve">, που καταρτίζεται όπως ορίζεται στην παρ. 1, να ρυθμίζεται η κατανομή της γονικής μέριμνας και ιδίως η επιμέλεια των τέκνων, ο τόπος διαμονής τους, ο γονέας με τον οποίο διαμένουν, η επικοινωνία τους με τον άλλο γονέα και η διατροφή τους. Η ανωτέρω έγγραφη συμφωνία ή η κοινή ψηφιακή δήλωση ισχύει για τουλάχιστον δύο (2) έτη </w:t>
      </w:r>
      <w:r w:rsidRPr="00240CD9">
        <w:rPr>
          <w:b/>
        </w:rPr>
        <w:t xml:space="preserve">και παρατείνεται αυτοδικαίως, εκτός αν κάποιος από τους δύο γονείς δηλώσει εγγράφως στον άλλο γονέα, πριν τη λήξη του συμφωνημένου χρόνου, ότι δεν επιθυμεί την παράτασή της. </w:t>
      </w:r>
    </w:p>
    <w:p w:rsidR="00254177" w:rsidRDefault="00240CD9" w:rsidP="00240CD9">
      <w:pPr>
        <w:jc w:val="both"/>
      </w:pPr>
      <w:r>
        <w:t xml:space="preserve">3. α. Η έγγραφη συμφωνία για τη λύση του γάμου, </w:t>
      </w:r>
      <w:r w:rsidRPr="00240CD9">
        <w:rPr>
          <w:b/>
        </w:rPr>
        <w:t>καθώς και κάθε χωριστή συμφωνία</w:t>
      </w:r>
      <w:r>
        <w:t xml:space="preserve"> για την κατανομή της γονικής μέριμνας, την επιμέλεια, τον τόπο διαμονής, την επικοινωνία και τη διατροφή των ανηλίκων τέκνων, υποβάλλονται από τους πληρεξουσίους δικηγόρους του κάθε συζύγου μαζί με τα ειδικά πληρεξούσια σε συμβολαιογράφο. </w:t>
      </w:r>
    </w:p>
    <w:p w:rsidR="00240CD9" w:rsidRPr="00240CD9" w:rsidRDefault="00240CD9" w:rsidP="00240CD9">
      <w:pPr>
        <w:jc w:val="both"/>
        <w:rPr>
          <w:b/>
        </w:rPr>
      </w:pPr>
      <w:r>
        <w:t xml:space="preserve">β. Η κατάρτιση της συμβολαιογραφικής πράξης της παρ. 4 απέχει τουλάχιστον δέκα (10) ημέρες από την έγγραφη συμφωνία των συζύγων </w:t>
      </w:r>
      <w:r w:rsidRPr="00240CD9">
        <w:rPr>
          <w:b/>
        </w:rPr>
        <w:t>ή την κοινή ψηφιακή δήλωση. Η ημερομηνία της έγγραφης συμφωνίας των συζύγων αποδεικνύεται με βεβαίωση του γνησίου της υπογραφής</w:t>
      </w:r>
      <w:r w:rsidRPr="00240CD9">
        <w:rPr>
          <w:b/>
        </w:rPr>
        <w:t xml:space="preserve"> </w:t>
      </w:r>
      <w:r w:rsidRPr="00240CD9">
        <w:rPr>
          <w:b/>
        </w:rPr>
        <w:t xml:space="preserve">αυτών. Βεβαίωση του γνησίου της υπογραφής των συζύγων δεν απαιτείται στην περίπτωση υποβολής κοινής ψηφιακής δήλωσης. </w:t>
      </w:r>
    </w:p>
    <w:p w:rsidR="00240CD9" w:rsidRDefault="00240CD9" w:rsidP="00240CD9">
      <w:pPr>
        <w:jc w:val="both"/>
      </w:pPr>
      <w:r>
        <w:t xml:space="preserve">4. Ο συμβολαιογράφος συντάσσει πράξη με την οποία βεβαιώνει τη λύση του γάμου, επικυρώνει τις συμφωνίες των συζύγων και τις ενσωματώνει σε αυτή. Τη συμβολαιογραφική πράξη υπογράφουν ή εγκρίνουν με ηλεκτρονικά μέσα οι σύζυγοι και οι πληρεξούσιοι δικηγόροι τους ή μόνο οι τελευταίοι, εφόσον είναι εφοδιασμένοι με ειδικό πληρεξούσιο. Η πληρεξουσιότητα δίδεται τον τελευταίο μήνα πριν από την υπογραφή της πράξης. Όταν η βεβαίωση αφορά στην επιμέλεια, επικοινωνία και διατροφή των ανηλίκων τέκνων, η πράξη αποτελεί εκτελεστό τίτλο, εφόσον έχουν συμπεριληφθεί στη συμφωνία οι ρυθμίσεις των άρθρων 950 και 951 του Κώδικα Πολιτικής Δικονομίας. Μετά τη λήξη ισχύος της επικυρωμένης συμφωνίας, μπορεί να ρυθμίζονται η επιμέλεια, η επικοινωνία και η διατροφή των τέκνων για περαιτέρω χρονικό διάστημα με νέα συμφωνία και με την ίδια διαδικασία. </w:t>
      </w:r>
    </w:p>
    <w:p w:rsidR="0054368B" w:rsidRDefault="00240CD9" w:rsidP="00240CD9">
      <w:pPr>
        <w:jc w:val="both"/>
        <w:rPr>
          <w:b/>
        </w:rPr>
      </w:pPr>
      <w:r>
        <w:t xml:space="preserve">5. Η λύση του γάμου επέρχεται με την κατάθεση αντιγράφου της συμβολαιογραφικής πράξης στο ληξιαρχείο όπου έχει κατατεθεί η σύσταση του γάμου, </w:t>
      </w:r>
      <w:r w:rsidRPr="00240CD9">
        <w:rPr>
          <w:b/>
        </w:rPr>
        <w:t>ή με ενημέρωση του ληξιαρχείου με χρήση Τεχνολογιών Πληροφορικής και Επικοινωνιών</w:t>
      </w:r>
      <w:r w:rsidRPr="00240CD9">
        <w:rPr>
          <w:b/>
        </w:rPr>
        <w:t>.</w:t>
      </w:r>
    </w:p>
    <w:p w:rsidR="008B06E1" w:rsidRPr="008364F6" w:rsidRDefault="008B06E1" w:rsidP="008B06E1">
      <w:pPr>
        <w:jc w:val="center"/>
        <w:rPr>
          <w:b/>
        </w:rPr>
      </w:pPr>
      <w:r>
        <w:rPr>
          <w:b/>
        </w:rPr>
        <w:lastRenderedPageBreak/>
        <w:t xml:space="preserve">Άρθρο </w:t>
      </w:r>
      <w:r w:rsidRPr="008364F6">
        <w:rPr>
          <w:b/>
        </w:rPr>
        <w:t>1514 – Παρέκκλιση από την από κοινού άσκηση της γονικής μέριμνας</w:t>
      </w:r>
    </w:p>
    <w:p w:rsidR="00EF29BA" w:rsidRPr="00A142F6" w:rsidRDefault="00EF29BA" w:rsidP="00EF29BA">
      <w:pPr>
        <w:jc w:val="both"/>
        <w:rPr>
          <w:b/>
        </w:rPr>
      </w:pPr>
      <w:r>
        <w:t xml:space="preserve">1. Κατά παρέκκλιση του άρθρου 1513, </w:t>
      </w:r>
      <w:r w:rsidRPr="00EA442F">
        <w:rPr>
          <w:b/>
          <w:u w:val="single"/>
        </w:rPr>
        <w:t>οι γονείς μπορούν με έγγραφο βεβαίας χρονολογίας να ρυθμίζουν διαφορετικά την κατανομή της γονικής μέριμνας, ιδίως να αναθέτουν την άσκησή της στον έναν από αυτούς, και να καθορίζουν τον τόπο κατοικίας του τέκνου τους, τον γονέα με τον οποίο θα διαμένει, καθώς και τον τρόπο επικοινωνίας του με τον άλλο γονέα. Το ανωτέρω έγγραφο ισχύει τουλάχιστον για δύο (2) έτη και παρατείνεται αυτοδικαίως, εκτός αν κάποιος από τους δύο γονείς δηλώσει εγγράφως στον άλλο γονέα, πριν τη λήξη του συμφωνημένου χρόνου, ότι δεν επιθυμεί την παράτασή του</w:t>
      </w:r>
      <w:r w:rsidRPr="00A142F6">
        <w:rPr>
          <w:b/>
        </w:rPr>
        <w:t xml:space="preserve">. </w:t>
      </w:r>
    </w:p>
    <w:p w:rsidR="00EF29BA" w:rsidRDefault="008B06E1" w:rsidP="008B06E1">
      <w:pPr>
        <w:jc w:val="both"/>
        <w:rPr>
          <w:b/>
        </w:rPr>
      </w:pPr>
      <w:r w:rsidRPr="00A142F6">
        <w:rPr>
          <w:b/>
        </w:rPr>
        <w:t>2. Αν δεν είναι δυνατή η από κοινού άσκηση της γονικής μέριμνας, εξαιτίας διαφωνίας των γονέων και ιδίως αν</w:t>
      </w:r>
      <w:bookmarkStart w:id="0" w:name="_GoBack"/>
      <w:bookmarkEnd w:id="0"/>
      <w:r w:rsidRPr="00A142F6">
        <w:rPr>
          <w:b/>
        </w:rPr>
        <w:t xml:space="preserve"> ο ένας γονέας αδιαφορεί ή δεν συμπράττει σε αυτή ή δεν τηρεί την τυχόν υπάρχουσα συμφωνία για την άσκηση ή τον τρόπο άσκησης της γονικής μέριμνας ή αν η συμφωνία αυτή είναι αντίθετη προς το συμφέρον του τέκνου ή αν η γονική μέριμνα ασκείται αντίθετα προς το συμφέρον του τέκνου, καθένας από τους γονείς προσφεύγει σε διαμεσολάβηση, εξαιρουμένων των περιπτώσεων </w:t>
      </w:r>
      <w:proofErr w:type="spellStart"/>
      <w:r w:rsidRPr="00A142F6">
        <w:rPr>
          <w:b/>
        </w:rPr>
        <w:t>ενδοοικο</w:t>
      </w:r>
      <w:proofErr w:type="spellEnd"/>
      <w:r w:rsidR="00EF29BA">
        <w:rPr>
          <w:b/>
        </w:rPr>
        <w:t>-</w:t>
      </w:r>
      <w:proofErr w:type="spellStart"/>
      <w:r w:rsidRPr="00A142F6">
        <w:rPr>
          <w:b/>
        </w:rPr>
        <w:t>γενειακής</w:t>
      </w:r>
      <w:proofErr w:type="spellEnd"/>
      <w:r w:rsidRPr="00A142F6">
        <w:rPr>
          <w:b/>
        </w:rPr>
        <w:t xml:space="preserve"> βίας, όπως νόμος ορίζει. Αν διαφωνούν, αποφασίζει το δικαστήριο. </w:t>
      </w:r>
    </w:p>
    <w:p w:rsidR="008B06E1" w:rsidRPr="00A142F6" w:rsidRDefault="008B06E1" w:rsidP="008B06E1">
      <w:pPr>
        <w:jc w:val="both"/>
        <w:rPr>
          <w:b/>
        </w:rPr>
      </w:pPr>
      <w:r w:rsidRPr="00A142F6">
        <w:rPr>
          <w:b/>
        </w:rPr>
        <w:t>3. Το δικαστήριο μπορεί ανάλογα με την περίπτωση: α) να κατανείμει την άσκηση της γονικής μέριμνας μεταξύ των γονέων, να εξειδικεύσει τον τρόπο άσκησής της στα κατ’ ιδίαν θέματα ή να αναθέσει την άσκηση της γονικής μέριμνας στον ένα γονέα ή σε τρίτο, β) να διατάξει πραγματογνωμοσύνη ή τη λήψη οποιουδήποτε άλλου πρόσφορου μέτρου, γ) να διατάξει διαμεσολάβηση ή την επανάληψη διακοπείσας διαμεσολάβησης, ορίζοντας συγχρόνως τον διαμεσολαβητή. Για τη λήψη της απόφασής του το δικαστήριο λαμβάνει υπόψη τους έως τότε δεσμούς του τέκνου με τους γονείς και τους αδελφούς του, καθώς και τις τυχόν συμφωνίες που έκαναν οι γονείς του τέκνου για την άσκηση της γονικής μέριμνας.</w:t>
      </w:r>
    </w:p>
    <w:p w:rsidR="008B06E1" w:rsidRDefault="008B06E1" w:rsidP="00240CD9">
      <w:pPr>
        <w:jc w:val="both"/>
      </w:pPr>
    </w:p>
    <w:sectPr w:rsidR="008B06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9"/>
    <w:rsid w:val="00240CD9"/>
    <w:rsid w:val="00254177"/>
    <w:rsid w:val="008B06E1"/>
    <w:rsid w:val="00A272AC"/>
    <w:rsid w:val="00DF46AC"/>
    <w:rsid w:val="00EF29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764</Words>
  <Characters>4127</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tritos9</dc:creator>
  <cp:lastModifiedBy>tritos9</cp:lastModifiedBy>
  <cp:revision>1</cp:revision>
  <dcterms:created xsi:type="dcterms:W3CDTF">2021-05-24T07:48:00Z</dcterms:created>
  <dcterms:modified xsi:type="dcterms:W3CDTF">2021-05-24T08:41:00Z</dcterms:modified>
</cp:coreProperties>
</file>